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bb0000"/>
        </w:rPr>
      </w:pPr>
      <w:r w:rsidDel="00000000" w:rsidR="00000000" w:rsidRPr="00000000">
        <w:rPr>
          <w:rtl w:val="0"/>
        </w:rPr>
      </w:r>
    </w:p>
    <w:p w:rsidR="00000000" w:rsidDel="00000000" w:rsidP="00000000" w:rsidRDefault="00000000" w:rsidRPr="00000000" w14:paraId="00000002">
      <w:pPr>
        <w:rPr>
          <w:b w:val="1"/>
          <w:color w:val="bb0000"/>
        </w:rPr>
      </w:pPr>
      <w:r w:rsidDel="00000000" w:rsidR="00000000" w:rsidRPr="00000000">
        <w:rPr>
          <w:rtl w:val="0"/>
        </w:rPr>
      </w:r>
    </w:p>
    <w:p w:rsidR="00000000" w:rsidDel="00000000" w:rsidP="00000000" w:rsidRDefault="00000000" w:rsidRPr="00000000" w14:paraId="00000003">
      <w:pPr>
        <w:pageBreakBefore w:val="0"/>
        <w:rPr>
          <w:color w:val="bb0000"/>
        </w:rPr>
      </w:pPr>
      <w:r w:rsidDel="00000000" w:rsidR="00000000" w:rsidRPr="00000000">
        <w:rPr>
          <w:b w:val="1"/>
          <w:color w:val="bb0000"/>
          <w:rtl w:val="0"/>
        </w:rPr>
        <w:t xml:space="preserve">17-635: Software Architectures - remote section</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Lectures: </w:t>
        <w:tab/>
        <w:t xml:space="preserve">MW 5:00 - 6:20 pm ET, Remote</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Zoom link to attend live-online classes: </w:t>
      </w:r>
    </w:p>
    <w:p w:rsidR="00000000" w:rsidDel="00000000" w:rsidP="00000000" w:rsidRDefault="00000000" w:rsidRPr="00000000" w14:paraId="00000007">
      <w:pPr>
        <w:pageBreakBefore w:val="0"/>
        <w:ind w:left="720" w:firstLine="0"/>
        <w:rPr/>
      </w:pPr>
      <w:hyperlink r:id="rId6">
        <w:r w:rsidDel="00000000" w:rsidR="00000000" w:rsidRPr="00000000">
          <w:rPr>
            <w:color w:val="1155cc"/>
            <w:u w:val="single"/>
            <w:rtl w:val="0"/>
          </w:rPr>
          <w:t xml:space="preserve">https://cmu.zoom.us/j/93919167912?pwd=bTcJOMaaMlrmK1bVznXMx3Ombbve9w.1</w:t>
        </w:r>
      </w:hyperlink>
      <w:r w:rsidDel="00000000" w:rsidR="00000000" w:rsidRPr="00000000">
        <w:rPr>
          <w:rtl w:val="0"/>
        </w:rPr>
        <w:t xml:space="preserve"> </w:t>
      </w:r>
    </w:p>
    <w:p w:rsidR="00000000" w:rsidDel="00000000" w:rsidP="00000000" w:rsidRDefault="00000000" w:rsidRPr="00000000" w14:paraId="00000008">
      <w:pPr>
        <w:pageBreakBefore w:val="0"/>
        <w:ind w:left="720" w:firstLine="0"/>
        <w:rPr/>
      </w:pPr>
      <w:r w:rsidDel="00000000" w:rsidR="00000000" w:rsidRPr="00000000">
        <w:rPr>
          <w:rtl w:val="0"/>
        </w:rPr>
        <w:t xml:space="preserve">Meeting ID: 939 1916 7912</w:t>
      </w:r>
    </w:p>
    <w:p w:rsidR="00000000" w:rsidDel="00000000" w:rsidP="00000000" w:rsidRDefault="00000000" w:rsidRPr="00000000" w14:paraId="00000009">
      <w:pPr>
        <w:pageBreakBefore w:val="0"/>
        <w:ind w:left="720" w:firstLine="0"/>
        <w:rPr/>
      </w:pPr>
      <w:r w:rsidDel="00000000" w:rsidR="00000000" w:rsidRPr="00000000">
        <w:rPr>
          <w:rtl w:val="0"/>
        </w:rPr>
        <w:t xml:space="preserve">Passcode: 438751</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rtl w:val="0"/>
        </w:rPr>
        <w:t xml:space="preserve">[A5, Spring 2025, 6 Units, Section D5]</w:t>
      </w:r>
      <w:r w:rsidDel="00000000" w:rsidR="00000000" w:rsidRPr="00000000">
        <w:rPr>
          <w:rtl w:val="0"/>
        </w:rPr>
      </w:r>
    </w:p>
    <w:p w:rsidR="00000000" w:rsidDel="00000000" w:rsidP="00000000" w:rsidRDefault="00000000" w:rsidRPr="00000000" w14:paraId="0000000C">
      <w:pPr>
        <w:pageBreakBefore w:val="0"/>
        <w:tabs>
          <w:tab w:val="left" w:leader="none" w:pos="2880"/>
          <w:tab w:val="left" w:leader="none" w:pos="6120"/>
        </w:tabs>
        <w:spacing w:before="400" w:lineRule="auto"/>
        <w:rPr>
          <w:b w:val="1"/>
          <w:color w:val="666666"/>
        </w:rPr>
      </w:pPr>
      <w:r w:rsidDel="00000000" w:rsidR="00000000" w:rsidRPr="00000000">
        <w:rPr>
          <w:b w:val="1"/>
          <w:color w:val="666666"/>
          <w:rtl w:val="0"/>
        </w:rPr>
        <w:t xml:space="preserve">Instructor</w:t>
        <w:tab/>
        <w:t xml:space="preserve">Email</w:t>
        <w:tab/>
        <w:t xml:space="preserve">Office Location &amp; Hours</w:t>
      </w:r>
    </w:p>
    <w:p w:rsidR="00000000" w:rsidDel="00000000" w:rsidP="00000000" w:rsidRDefault="00000000" w:rsidRPr="00000000" w14:paraId="0000000D">
      <w:pPr>
        <w:pageBreakBefore w:val="0"/>
        <w:tabs>
          <w:tab w:val="left" w:leader="none" w:pos="2880"/>
          <w:tab w:val="left" w:leader="none" w:pos="6120"/>
        </w:tabs>
        <w:rPr/>
      </w:pPr>
      <w:r w:rsidDel="00000000" w:rsidR="00000000" w:rsidRPr="00000000">
        <w:rPr>
          <w:rtl w:val="0"/>
        </w:rPr>
        <w:t xml:space="preserve">Paulo Merson</w:t>
        <w:tab/>
      </w:r>
      <w:hyperlink r:id="rId7">
        <w:r w:rsidDel="00000000" w:rsidR="00000000" w:rsidRPr="00000000">
          <w:rPr>
            <w:color w:val="1155cc"/>
            <w:u w:val="single"/>
            <w:rtl w:val="0"/>
          </w:rPr>
          <w:t xml:space="preserve">pmerson@andrew.cmu.edu</w:t>
        </w:r>
      </w:hyperlink>
      <w:r w:rsidDel="00000000" w:rsidR="00000000" w:rsidRPr="00000000">
        <w:rPr>
          <w:rtl w:val="0"/>
        </w:rPr>
        <w:t xml:space="preserve"> </w:t>
      </w:r>
      <w:r w:rsidDel="00000000" w:rsidR="00000000" w:rsidRPr="00000000">
        <w:rPr>
          <w:rtl w:val="0"/>
        </w:rPr>
        <w:tab/>
        <w:t xml:space="preserve">Zoom; by appointment</w:t>
      </w:r>
    </w:p>
    <w:p w:rsidR="00000000" w:rsidDel="00000000" w:rsidP="00000000" w:rsidRDefault="00000000" w:rsidRPr="00000000" w14:paraId="0000000E">
      <w:pPr>
        <w:pageBreakBefore w:val="0"/>
        <w:tabs>
          <w:tab w:val="left" w:leader="none" w:pos="2880"/>
          <w:tab w:val="left" w:leader="none" w:pos="6120"/>
        </w:tabs>
        <w:spacing w:after="0" w:before="400" w:lineRule="auto"/>
        <w:rPr>
          <w:b w:val="1"/>
          <w:color w:val="666666"/>
        </w:rPr>
      </w:pPr>
      <w:r w:rsidDel="00000000" w:rsidR="00000000" w:rsidRPr="00000000">
        <w:rPr>
          <w:b w:val="1"/>
          <w:color w:val="666666"/>
          <w:rtl w:val="0"/>
        </w:rPr>
        <w:t xml:space="preserve">Teaching Assistants</w:t>
      </w:r>
    </w:p>
    <w:p w:rsidR="00000000" w:rsidDel="00000000" w:rsidP="00000000" w:rsidRDefault="00000000" w:rsidRPr="00000000" w14:paraId="0000000F">
      <w:pPr>
        <w:pageBreakBefore w:val="0"/>
        <w:tabs>
          <w:tab w:val="left" w:leader="none" w:pos="2880"/>
          <w:tab w:val="left" w:leader="none" w:pos="6120"/>
        </w:tabs>
        <w:spacing w:before="0" w:lineRule="auto"/>
        <w:rPr/>
      </w:pPr>
      <w:r w:rsidDel="00000000" w:rsidR="00000000" w:rsidRPr="00000000">
        <w:rPr>
          <w:rtl w:val="0"/>
        </w:rPr>
        <w:t xml:space="preserve">Shivam Bansal</w:t>
      </w:r>
      <w:r w:rsidDel="00000000" w:rsidR="00000000" w:rsidRPr="00000000">
        <w:rPr>
          <w:color w:val="666666"/>
          <w:rtl w:val="0"/>
        </w:rPr>
        <w:tab/>
      </w:r>
      <w:hyperlink r:id="rId8">
        <w:r w:rsidDel="00000000" w:rsidR="00000000" w:rsidRPr="00000000">
          <w:rPr>
            <w:color w:val="1155cc"/>
            <w:u w:val="single"/>
            <w:rtl w:val="0"/>
          </w:rPr>
          <w:t xml:space="preserve">shivamb@andrew.cmu.edu</w:t>
        </w:r>
      </w:hyperlink>
      <w:r w:rsidDel="00000000" w:rsidR="00000000" w:rsidRPr="00000000">
        <w:rPr>
          <w:color w:val="666666"/>
          <w:rtl w:val="0"/>
        </w:rPr>
        <w:t xml:space="preserve"> </w:t>
        <w:tab/>
      </w:r>
      <w:r w:rsidDel="00000000" w:rsidR="00000000" w:rsidRPr="00000000">
        <w:rPr>
          <w:rtl w:val="0"/>
        </w:rPr>
        <w:t xml:space="preserve">Zoom; by appointment</w:t>
      </w:r>
    </w:p>
    <w:p w:rsidR="00000000" w:rsidDel="00000000" w:rsidP="00000000" w:rsidRDefault="00000000" w:rsidRPr="00000000" w14:paraId="00000010">
      <w:pPr>
        <w:pageBreakBefore w:val="0"/>
        <w:tabs>
          <w:tab w:val="left" w:leader="none" w:pos="2880"/>
          <w:tab w:val="left" w:leader="none" w:pos="6120"/>
        </w:tabs>
        <w:spacing w:before="0" w:lineRule="auto"/>
        <w:rPr/>
      </w:pPr>
      <w:r w:rsidDel="00000000" w:rsidR="00000000" w:rsidRPr="00000000">
        <w:rPr>
          <w:rtl w:val="0"/>
        </w:rPr>
        <w:t xml:space="preserve">Nachiket Agni</w:t>
        <w:tab/>
      </w:r>
      <w:hyperlink r:id="rId9">
        <w:r w:rsidDel="00000000" w:rsidR="00000000" w:rsidRPr="00000000">
          <w:rPr>
            <w:color w:val="1155cc"/>
            <w:u w:val="single"/>
            <w:rtl w:val="0"/>
          </w:rPr>
          <w:t xml:space="preserve">nagni@andrew.cmu.edu</w:t>
        </w:r>
      </w:hyperlink>
      <w:r w:rsidDel="00000000" w:rsidR="00000000" w:rsidRPr="00000000">
        <w:rPr>
          <w:rtl w:val="0"/>
        </w:rPr>
        <w:tab/>
        <w:t xml:space="preserve">Zoom; by appointment</w:t>
      </w:r>
    </w:p>
    <w:p w:rsidR="00000000" w:rsidDel="00000000" w:rsidP="00000000" w:rsidRDefault="00000000" w:rsidRPr="00000000" w14:paraId="00000011">
      <w:pPr>
        <w:pageBreakBefore w:val="0"/>
        <w:tabs>
          <w:tab w:val="left" w:leader="none" w:pos="2880"/>
          <w:tab w:val="left" w:leader="none" w:pos="6120"/>
        </w:tabs>
        <w:rPr/>
      </w:pPr>
      <w:r w:rsidDel="00000000" w:rsidR="00000000" w:rsidRPr="00000000">
        <w:rPr>
          <w:rtl w:val="0"/>
        </w:rPr>
        <w:tab/>
      </w:r>
    </w:p>
    <w:p w:rsidR="00000000" w:rsidDel="00000000" w:rsidP="00000000" w:rsidRDefault="00000000" w:rsidRPr="00000000" w14:paraId="00000012">
      <w:pPr>
        <w:pStyle w:val="Heading2"/>
        <w:rPr/>
      </w:pPr>
      <w:bookmarkStart w:colFirst="0" w:colLast="0" w:name="_obu2luvkvx8z" w:id="0"/>
      <w:bookmarkEnd w:id="0"/>
      <w:r w:rsidDel="00000000" w:rsidR="00000000" w:rsidRPr="00000000">
        <w:rPr>
          <w:rtl w:val="0"/>
        </w:rPr>
        <w:t xml:space="preserve">Course Description</w:t>
      </w:r>
    </w:p>
    <w:p w:rsidR="00000000" w:rsidDel="00000000" w:rsidP="00000000" w:rsidRDefault="00000000" w:rsidRPr="00000000" w14:paraId="00000013">
      <w:pPr>
        <w:pageBreakBefore w:val="0"/>
        <w:rPr/>
      </w:pPr>
      <w:r w:rsidDel="00000000" w:rsidR="00000000" w:rsidRPr="00000000">
        <w:rPr>
          <w:rtl w:val="0"/>
        </w:rPr>
        <w:t xml:space="preserve">The general goal of the Software Architectures course is to give students a broad yet sound view of what software architecture is, how it is created, documented, and used in practice. </w:t>
      </w:r>
    </w:p>
    <w:p w:rsidR="00000000" w:rsidDel="00000000" w:rsidP="00000000" w:rsidRDefault="00000000" w:rsidRPr="00000000" w14:paraId="00000014">
      <w:pPr>
        <w:pageBreakBefore w:val="0"/>
        <w:rPr/>
      </w:pPr>
      <w:r w:rsidDel="00000000" w:rsidR="00000000" w:rsidRPr="00000000">
        <w:rPr>
          <w:rtl w:val="0"/>
        </w:rPr>
        <w:t xml:space="preserve">This course draws fundamental concepts from a vast body of theoretical knowledge available about software architecture, and complements that with key information and best-practices to be successful working with software architecture in industrial projects at any scale.</w:t>
      </w:r>
    </w:p>
    <w:p w:rsidR="00000000" w:rsidDel="00000000" w:rsidP="00000000" w:rsidRDefault="00000000" w:rsidRPr="00000000" w14:paraId="00000015">
      <w:pPr>
        <w:pageBreakBefore w:val="0"/>
        <w:rPr/>
      </w:pPr>
      <w:r w:rsidDel="00000000" w:rsidR="00000000" w:rsidRPr="00000000">
        <w:rPr>
          <w:rtl w:val="0"/>
        </w:rPr>
        <w:t xml:space="preserve">This is a lecture-based course, and students will work on several exercises with practical focus. Class size will be limited.</w:t>
      </w:r>
      <w:r w:rsidDel="00000000" w:rsidR="00000000" w:rsidRPr="00000000">
        <w:rPr>
          <w:rtl w:val="0"/>
        </w:rPr>
      </w:r>
    </w:p>
    <w:p w:rsidR="00000000" w:rsidDel="00000000" w:rsidP="00000000" w:rsidRDefault="00000000" w:rsidRPr="00000000" w14:paraId="00000016">
      <w:pPr>
        <w:pStyle w:val="Heading2"/>
        <w:rPr/>
      </w:pPr>
      <w:bookmarkStart w:colFirst="0" w:colLast="0" w:name="_rjyajwzr4gi" w:id="1"/>
      <w:bookmarkEnd w:id="1"/>
      <w:r w:rsidDel="00000000" w:rsidR="00000000" w:rsidRPr="00000000">
        <w:rPr>
          <w:rtl w:val="0"/>
        </w:rPr>
        <w:t xml:space="preserve">Prior Knowledge</w:t>
      </w:r>
    </w:p>
    <w:p w:rsidR="00000000" w:rsidDel="00000000" w:rsidP="00000000" w:rsidRDefault="00000000" w:rsidRPr="00000000" w14:paraId="00000017">
      <w:pPr>
        <w:shd w:fill="ffffff" w:val="clear"/>
        <w:spacing w:after="180" w:before="180" w:lineRule="auto"/>
        <w:rPr/>
      </w:pPr>
      <w:r w:rsidDel="00000000" w:rsidR="00000000" w:rsidRPr="00000000">
        <w:rPr>
          <w:rtl w:val="0"/>
        </w:rPr>
        <w:t xml:space="preserve">Students are expected to be familiar with programming (in any programming language). Prior experience in the development of medium- or large-scale software systems is desirable, but not required.</w:t>
      </w:r>
    </w:p>
    <w:p w:rsidR="00000000" w:rsidDel="00000000" w:rsidP="00000000" w:rsidRDefault="00000000" w:rsidRPr="00000000" w14:paraId="00000018">
      <w:pPr>
        <w:pStyle w:val="Heading2"/>
        <w:rPr/>
      </w:pPr>
      <w:bookmarkStart w:colFirst="0" w:colLast="0" w:name="_sgr6yqsmcoh5" w:id="2"/>
      <w:bookmarkEnd w:id="2"/>
      <w:r w:rsidDel="00000000" w:rsidR="00000000" w:rsidRPr="00000000">
        <w:rPr>
          <w:rtl w:val="0"/>
        </w:rPr>
        <w:t xml:space="preserve">Learning Objectives</w:t>
      </w:r>
    </w:p>
    <w:p w:rsidR="00000000" w:rsidDel="00000000" w:rsidP="00000000" w:rsidRDefault="00000000" w:rsidRPr="00000000" w14:paraId="00000019">
      <w:pPr>
        <w:rPr/>
      </w:pPr>
      <w:r w:rsidDel="00000000" w:rsidR="00000000" w:rsidRPr="00000000">
        <w:rPr>
          <w:rtl w:val="0"/>
        </w:rPr>
        <w:t xml:space="preserve">Specific objectives of this class include: </w:t>
      </w:r>
    </w:p>
    <w:p w:rsidR="00000000" w:rsidDel="00000000" w:rsidP="00000000" w:rsidRDefault="00000000" w:rsidRPr="00000000" w14:paraId="0000001A">
      <w:pPr>
        <w:numPr>
          <w:ilvl w:val="0"/>
          <w:numId w:val="5"/>
        </w:numPr>
        <w:spacing w:line="276" w:lineRule="auto"/>
        <w:ind w:left="720" w:hanging="360"/>
        <w:rPr>
          <w:rFonts w:ascii="Calibri" w:cs="Calibri" w:eastAsia="Calibri" w:hAnsi="Calibri"/>
          <w:sz w:val="26"/>
          <w:szCs w:val="26"/>
        </w:rPr>
      </w:pPr>
      <w:r w:rsidDel="00000000" w:rsidR="00000000" w:rsidRPr="00000000">
        <w:rPr>
          <w:rtl w:val="0"/>
        </w:rPr>
        <w:t xml:space="preserve">Exercise the creation and evaluation of software designs from three different perspectives: implementation units; runtime components; deployment.</w:t>
      </w:r>
    </w:p>
    <w:p w:rsidR="00000000" w:rsidDel="00000000" w:rsidP="00000000" w:rsidRDefault="00000000" w:rsidRPr="00000000" w14:paraId="0000001B">
      <w:pPr>
        <w:numPr>
          <w:ilvl w:val="0"/>
          <w:numId w:val="5"/>
        </w:numPr>
        <w:spacing w:line="276" w:lineRule="auto"/>
        <w:ind w:left="720" w:hanging="360"/>
        <w:rPr>
          <w:rFonts w:ascii="Calibri" w:cs="Calibri" w:eastAsia="Calibri" w:hAnsi="Calibri"/>
          <w:sz w:val="26"/>
          <w:szCs w:val="26"/>
        </w:rPr>
      </w:pPr>
      <w:r w:rsidDel="00000000" w:rsidR="00000000" w:rsidRPr="00000000">
        <w:rPr>
          <w:rtl w:val="0"/>
        </w:rPr>
        <w:t xml:space="preserve">Recognize the importance of quality attributes and learn tactics and patterns that help to realize quality attribute requirements of performance, availability, usability, modifiability, and others. </w:t>
      </w:r>
    </w:p>
    <w:p w:rsidR="00000000" w:rsidDel="00000000" w:rsidP="00000000" w:rsidRDefault="00000000" w:rsidRPr="00000000" w14:paraId="0000001C">
      <w:pPr>
        <w:numPr>
          <w:ilvl w:val="0"/>
          <w:numId w:val="5"/>
        </w:numPr>
        <w:spacing w:after="200" w:line="276" w:lineRule="auto"/>
        <w:ind w:left="720" w:hanging="360"/>
        <w:rPr>
          <w:rFonts w:ascii="Calibri" w:cs="Calibri" w:eastAsia="Calibri" w:hAnsi="Calibri"/>
          <w:sz w:val="26"/>
          <w:szCs w:val="26"/>
        </w:rPr>
      </w:pPr>
      <w:r w:rsidDel="00000000" w:rsidR="00000000" w:rsidRPr="00000000">
        <w:rPr>
          <w:rtl w:val="0"/>
        </w:rPr>
        <w:t xml:space="preserve">Learn how to document an architecture using multiple views, using informal notations and UML. </w:t>
      </w:r>
    </w:p>
    <w:p w:rsidR="00000000" w:rsidDel="00000000" w:rsidP="00000000" w:rsidRDefault="00000000" w:rsidRPr="00000000" w14:paraId="0000001D">
      <w:pPr>
        <w:rPr/>
      </w:pPr>
      <w:r w:rsidDel="00000000" w:rsidR="00000000" w:rsidRPr="00000000">
        <w:rPr>
          <w:rtl w:val="0"/>
        </w:rPr>
        <w:t xml:space="preserve">In support of these objectives students will be exposed to several example designs, with an opportunity to discuss the tradeoffs of key design decisions. Students will be expected to demonstrate understanding of theoretical concepts as well as the ability to make sound design decisions and communicate architectural design they create to others.</w:t>
      </w:r>
    </w:p>
    <w:p w:rsidR="00000000" w:rsidDel="00000000" w:rsidP="00000000" w:rsidRDefault="00000000" w:rsidRPr="00000000" w14:paraId="0000001E">
      <w:pPr>
        <w:pStyle w:val="Heading2"/>
        <w:rPr/>
      </w:pPr>
      <w:bookmarkStart w:colFirst="0" w:colLast="0" w:name="_s18kouk1glrp" w:id="3"/>
      <w:bookmarkEnd w:id="3"/>
      <w:r w:rsidDel="00000000" w:rsidR="00000000" w:rsidRPr="00000000">
        <w:rPr>
          <w:rtl w:val="0"/>
        </w:rPr>
        <w:t xml:space="preserve">Learning Resources</w:t>
      </w:r>
      <w:r w:rsidDel="00000000" w:rsidR="00000000" w:rsidRPr="00000000">
        <w:rPr>
          <w:rtl w:val="0"/>
        </w:rPr>
        <w:t xml:space="preserve"> </w:t>
      </w:r>
    </w:p>
    <w:p w:rsidR="00000000" w:rsidDel="00000000" w:rsidP="00000000" w:rsidRDefault="00000000" w:rsidRPr="00000000" w14:paraId="0000001F">
      <w:pPr>
        <w:spacing w:after="0" w:before="0" w:lineRule="auto"/>
        <w:rPr/>
      </w:pPr>
      <w:r w:rsidDel="00000000" w:rsidR="00000000" w:rsidRPr="00000000">
        <w:rPr>
          <w:b w:val="1"/>
          <w:rtl w:val="0"/>
        </w:rPr>
        <w:t xml:space="preserve">Required textbooks</w:t>
      </w:r>
      <w:r w:rsidDel="00000000" w:rsidR="00000000" w:rsidRPr="00000000">
        <w:rPr>
          <w:rtl w:val="0"/>
        </w:rPr>
        <w:t xml:space="preserve">:</w:t>
      </w:r>
    </w:p>
    <w:p w:rsidR="00000000" w:rsidDel="00000000" w:rsidP="00000000" w:rsidRDefault="00000000" w:rsidRPr="00000000" w14:paraId="00000020">
      <w:pPr>
        <w:numPr>
          <w:ilvl w:val="0"/>
          <w:numId w:val="7"/>
        </w:numPr>
        <w:spacing w:after="120" w:afterAutospacing="0" w:before="0" w:lineRule="auto"/>
        <w:ind w:left="720" w:hanging="360"/>
        <w:rPr/>
      </w:pPr>
      <w:r w:rsidDel="00000000" w:rsidR="00000000" w:rsidRPr="00000000">
        <w:rPr>
          <w:rtl w:val="0"/>
        </w:rPr>
        <w:t xml:space="preserve">L. Bass, P. Clements, R. Kazman. </w:t>
      </w:r>
      <w:r w:rsidDel="00000000" w:rsidR="00000000" w:rsidRPr="00000000">
        <w:rPr>
          <w:i w:val="1"/>
          <w:rtl w:val="0"/>
        </w:rPr>
        <w:t xml:space="preserve">Software Architecture in Practice, Fourth Edition</w:t>
      </w:r>
      <w:r w:rsidDel="00000000" w:rsidR="00000000" w:rsidRPr="00000000">
        <w:rPr>
          <w:rtl w:val="0"/>
        </w:rPr>
        <w:t xml:space="preserve">. Addison-Wesley, 2021.</w:t>
      </w:r>
    </w:p>
    <w:p w:rsidR="00000000" w:rsidDel="00000000" w:rsidP="00000000" w:rsidRDefault="00000000" w:rsidRPr="00000000" w14:paraId="00000021">
      <w:pPr>
        <w:numPr>
          <w:ilvl w:val="0"/>
          <w:numId w:val="7"/>
        </w:numPr>
        <w:spacing w:after="120" w:before="120" w:beforeAutospacing="0" w:lineRule="auto"/>
        <w:ind w:left="720" w:hanging="360"/>
        <w:rPr/>
      </w:pPr>
      <w:r w:rsidDel="00000000" w:rsidR="00000000" w:rsidRPr="00000000">
        <w:rPr>
          <w:rtl w:val="0"/>
        </w:rPr>
        <w:t xml:space="preserve">P. Clements, F. Bachmann, L. Bass, D. Garlan, J. Ivers, R. Little, P. Merson, R. Nord, and J. Stafford. </w:t>
      </w:r>
      <w:r w:rsidDel="00000000" w:rsidR="00000000" w:rsidRPr="00000000">
        <w:rPr>
          <w:i w:val="1"/>
          <w:rtl w:val="0"/>
        </w:rPr>
        <w:t xml:space="preserve">Documenting Software Architectures: Views and Beyond, Second Edition.</w:t>
      </w:r>
      <w:r w:rsidDel="00000000" w:rsidR="00000000" w:rsidRPr="00000000">
        <w:rPr>
          <w:rtl w:val="0"/>
        </w:rPr>
        <w:t xml:space="preserve"> Addison-Wesley, 2010.</w:t>
      </w:r>
      <w:r w:rsidDel="00000000" w:rsidR="00000000" w:rsidRPr="00000000">
        <w:rPr>
          <w:rtl w:val="0"/>
        </w:rPr>
      </w:r>
    </w:p>
    <w:p w:rsidR="00000000" w:rsidDel="00000000" w:rsidP="00000000" w:rsidRDefault="00000000" w:rsidRPr="00000000" w14:paraId="00000022">
      <w:pPr>
        <w:spacing w:after="120" w:before="0" w:lineRule="auto"/>
        <w:rPr/>
      </w:pPr>
      <w:r w:rsidDel="00000000" w:rsidR="00000000" w:rsidRPr="00000000">
        <w:rPr>
          <w:rtl w:val="0"/>
        </w:rPr>
        <w:t xml:space="preserve">L</w:t>
      </w:r>
      <w:r w:rsidDel="00000000" w:rsidR="00000000" w:rsidRPr="00000000">
        <w:rPr>
          <w:rtl w:val="0"/>
        </w:rPr>
        <w:t xml:space="preserve">ecture slides and other course materials will be distributed online and accessible with a CMU account via Canvas. </w:t>
      </w:r>
    </w:p>
    <w:p w:rsidR="00000000" w:rsidDel="00000000" w:rsidP="00000000" w:rsidRDefault="00000000" w:rsidRPr="00000000" w14:paraId="00000023">
      <w:pPr>
        <w:spacing w:after="120" w:before="0" w:lineRule="auto"/>
        <w:rPr/>
      </w:pPr>
      <w:r w:rsidDel="00000000" w:rsidR="00000000" w:rsidRPr="00000000">
        <w:rPr>
          <w:rtl w:val="0"/>
        </w:rPr>
        <w:t xml:space="preserve">We will be using </w:t>
      </w:r>
      <w:r w:rsidDel="00000000" w:rsidR="00000000" w:rsidRPr="00000000">
        <w:rPr>
          <w:b w:val="1"/>
          <w:rtl w:val="0"/>
        </w:rPr>
        <w:t xml:space="preserve">Piazza</w:t>
      </w:r>
      <w:r w:rsidDel="00000000" w:rsidR="00000000" w:rsidRPr="00000000">
        <w:rPr>
          <w:rtl w:val="0"/>
        </w:rPr>
        <w:t xml:space="preserve"> for asynchronous class discussion. Rather than emailing questions to the instructor, we encourage you to post your questions on Piazza.</w:t>
      </w:r>
    </w:p>
    <w:p w:rsidR="00000000" w:rsidDel="00000000" w:rsidP="00000000" w:rsidRDefault="00000000" w:rsidRPr="00000000" w14:paraId="00000024">
      <w:pPr>
        <w:spacing w:after="120" w:before="400" w:lineRule="auto"/>
        <w:rPr/>
      </w:pPr>
      <w:r w:rsidDel="00000000" w:rsidR="00000000" w:rsidRPr="00000000">
        <w:rPr>
          <w:b w:val="1"/>
          <w:color w:val="bb0000"/>
          <w:rtl w:val="0"/>
        </w:rPr>
        <w:t xml:space="preserve">Use of Zoom in the Class.</w:t>
      </w:r>
      <w:r w:rsidDel="00000000" w:rsidR="00000000" w:rsidRPr="00000000">
        <w:rPr>
          <w:rtl w:val="0"/>
        </w:rPr>
        <w:t xml:space="preserve"> In our class, we will be using Zoom. The link is available on Canvas. Please make sure that your Internet connection and equipment are set up to use Zoom and you are able to share audio and video during class meetings. (See </w:t>
      </w:r>
      <w:hyperlink r:id="rId10">
        <w:r w:rsidDel="00000000" w:rsidR="00000000" w:rsidRPr="00000000">
          <w:rPr>
            <w:color w:val="1155cc"/>
            <w:u w:val="single"/>
            <w:rtl w:val="0"/>
          </w:rPr>
          <w:t xml:space="preserve">this page</w:t>
        </w:r>
      </w:hyperlink>
      <w:r w:rsidDel="00000000" w:rsidR="00000000" w:rsidRPr="00000000">
        <w:rPr>
          <w:rtl w:val="0"/>
        </w:rPr>
        <w:t xml:space="preserve"> for Computing Resources for information on the technology you are likely to need.) Let me know if there is a gap in your technology set-up (pmerson@cmu.edu) as soon as possible, and we can see about finding solutions.</w:t>
      </w:r>
    </w:p>
    <w:p w:rsidR="00000000" w:rsidDel="00000000" w:rsidP="00000000" w:rsidRDefault="00000000" w:rsidRPr="00000000" w14:paraId="00000025">
      <w:pPr>
        <w:spacing w:after="120" w:before="400" w:lineRule="auto"/>
        <w:rPr/>
      </w:pPr>
      <w:r w:rsidDel="00000000" w:rsidR="00000000" w:rsidRPr="00000000">
        <w:rPr>
          <w:i w:val="1"/>
          <w:rtl w:val="0"/>
        </w:rPr>
        <w:t xml:space="preserve">Sharing Video</w:t>
      </w:r>
      <w:r w:rsidDel="00000000" w:rsidR="00000000" w:rsidRPr="00000000">
        <w:rPr>
          <w:rtl w:val="0"/>
        </w:rPr>
        <w:t xml:space="preserve">: In this course, being able to see one another helps to facilitate a better learning environment and promote more engaging discussions. Therefore, our default will be to expect students to have their cameras on during lectures and discussions. However, I also completely understand there may be reasons students would not want to have their cameras on. If you have any concerns about sharing your video, please email me as soon as possible (pmerson@cmu.edu) and we can discuss possible adjustments. Note: You may use a background image in your video if you wish; just check in advance that this works with your device(s) and internet bandwidth.</w:t>
      </w:r>
    </w:p>
    <w:p w:rsidR="00000000" w:rsidDel="00000000" w:rsidP="00000000" w:rsidRDefault="00000000" w:rsidRPr="00000000" w14:paraId="00000026">
      <w:pPr>
        <w:spacing w:after="120" w:before="400" w:lineRule="auto"/>
        <w:rPr/>
      </w:pPr>
      <w:r w:rsidDel="00000000" w:rsidR="00000000" w:rsidRPr="00000000">
        <w:rPr>
          <w:i w:val="1"/>
          <w:rtl w:val="0"/>
        </w:rPr>
        <w:t xml:space="preserve">Technical Difficulties</w:t>
      </w:r>
      <w:r w:rsidDel="00000000" w:rsidR="00000000" w:rsidRPr="00000000">
        <w:rPr>
          <w:rtl w:val="0"/>
        </w:rPr>
        <w:t xml:space="preserve">: From time to time we all experience unstable internet connections, unstable computers, etc. In those cases, you may find it necessary to turn your camera off. If you experience technical difficulties during class, please let me know via private chat in Zoom prior to turning your camera off. If technical difficulties are a recurring issue, please reach out to your </w:t>
      </w:r>
      <w:hyperlink r:id="rId11">
        <w:r w:rsidDel="00000000" w:rsidR="00000000" w:rsidRPr="00000000">
          <w:rPr>
            <w:color w:val="1155cc"/>
            <w:u w:val="single"/>
            <w:rtl w:val="0"/>
          </w:rPr>
          <w:t xml:space="preserve">HUB liaison</w:t>
        </w:r>
      </w:hyperlink>
      <w:r w:rsidDel="00000000" w:rsidR="00000000" w:rsidRPr="00000000">
        <w:rPr>
          <w:rtl w:val="0"/>
        </w:rPr>
        <w:t xml:space="preserve"> who will help you access the appropriate resources. </w:t>
      </w:r>
    </w:p>
    <w:p w:rsidR="00000000" w:rsidDel="00000000" w:rsidP="00000000" w:rsidRDefault="00000000" w:rsidRPr="00000000" w14:paraId="00000027">
      <w:pPr>
        <w:spacing w:after="120" w:before="400" w:lineRule="auto"/>
        <w:rPr>
          <w:b w:val="1"/>
          <w:color w:val="bb0000"/>
        </w:rPr>
      </w:pPr>
      <w:r w:rsidDel="00000000" w:rsidR="00000000" w:rsidRPr="00000000">
        <w:rPr>
          <w:rtl w:val="0"/>
        </w:rPr>
        <w:t xml:space="preserve">During our class meetings, please keep your mic muted unless you are sharing with the class or your breakout group. If you have a question or want to answer a question, please unmute your mic and speak up. Alternatively, you may use the chat or the “raise hand” feature (available when the participant list is pulled up). </w:t>
      </w:r>
      <w:r w:rsidDel="00000000" w:rsidR="00000000" w:rsidRPr="00000000">
        <w:rPr>
          <w:rtl w:val="0"/>
        </w:rPr>
      </w:r>
    </w:p>
    <w:p w:rsidR="00000000" w:rsidDel="00000000" w:rsidP="00000000" w:rsidRDefault="00000000" w:rsidRPr="00000000" w14:paraId="00000028">
      <w:pPr>
        <w:pStyle w:val="Heading2"/>
        <w:rPr/>
      </w:pPr>
      <w:bookmarkStart w:colFirst="0" w:colLast="0" w:name="_1saf276yq4q" w:id="4"/>
      <w:bookmarkEnd w:id="4"/>
      <w:r w:rsidDel="00000000" w:rsidR="00000000" w:rsidRPr="00000000">
        <w:rPr>
          <w:rtl w:val="0"/>
        </w:rPr>
        <w:t xml:space="preserve">Assessments</w:t>
      </w:r>
    </w:p>
    <w:p w:rsidR="00000000" w:rsidDel="00000000" w:rsidP="00000000" w:rsidRDefault="00000000" w:rsidRPr="00000000" w14:paraId="00000029">
      <w:pPr>
        <w:pageBreakBefore w:val="0"/>
        <w:spacing w:after="120" w:before="0" w:lineRule="auto"/>
        <w:rPr/>
      </w:pPr>
      <w:r w:rsidDel="00000000" w:rsidR="00000000" w:rsidRPr="00000000">
        <w:rPr>
          <w:rtl w:val="0"/>
        </w:rPr>
        <w:t xml:space="preserve">Students learn more by applying and explaining ideas to others, thus, the course requires the following activities:</w:t>
      </w:r>
    </w:p>
    <w:p w:rsidR="00000000" w:rsidDel="00000000" w:rsidP="00000000" w:rsidRDefault="00000000" w:rsidRPr="00000000" w14:paraId="0000002A">
      <w:pPr>
        <w:pageBreakBefore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Lectures and reading assignments: </w:t>
      </w:r>
      <w:r w:rsidDel="00000000" w:rsidR="00000000" w:rsidRPr="00000000">
        <w:rPr>
          <w:rtl w:val="0"/>
        </w:rPr>
        <w:t xml:space="preserve">students are expected to </w:t>
      </w:r>
      <w:r w:rsidDel="00000000" w:rsidR="00000000" w:rsidRPr="00000000">
        <w:rPr>
          <w:rtl w:val="0"/>
        </w:rPr>
        <w:t xml:space="preserve">attend the online classes and</w:t>
      </w:r>
      <w:r w:rsidDel="00000000" w:rsidR="00000000" w:rsidRPr="00000000">
        <w:rPr>
          <w:strike w:val="1"/>
          <w:rtl w:val="0"/>
        </w:rPr>
        <w:t xml:space="preserve"> </w:t>
      </w:r>
      <w:r w:rsidDel="00000000" w:rsidR="00000000" w:rsidRPr="00000000">
        <w:rPr>
          <w:rtl w:val="0"/>
        </w:rPr>
        <w:t xml:space="preserve">read all texts indicated in the weekly reading assignments.</w:t>
      </w:r>
      <w:r w:rsidDel="00000000" w:rsidR="00000000" w:rsidRPr="00000000">
        <w:rPr>
          <w:rtl w:val="0"/>
        </w:rPr>
      </w:r>
    </w:p>
    <w:p w:rsidR="00000000" w:rsidDel="00000000" w:rsidP="00000000" w:rsidRDefault="00000000" w:rsidRPr="00000000" w14:paraId="0000002B">
      <w:pPr>
        <w:pageBreakBefore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Class participation:</w:t>
      </w:r>
      <w:r w:rsidDel="00000000" w:rsidR="00000000" w:rsidRPr="00000000">
        <w:rPr>
          <w:rtl w:val="0"/>
        </w:rPr>
        <w:t xml:space="preserve"> Students are stimulated to contribute questions, answers and comments during class, and participate in online discussions in Piazza.</w:t>
      </w:r>
      <w:r w:rsidDel="00000000" w:rsidR="00000000" w:rsidRPr="00000000">
        <w:rPr>
          <w:rtl w:val="0"/>
        </w:rPr>
      </w:r>
    </w:p>
    <w:p w:rsidR="00000000" w:rsidDel="00000000" w:rsidP="00000000" w:rsidRDefault="00000000" w:rsidRPr="00000000" w14:paraId="0000002C">
      <w:pPr>
        <w:pageBreakBefore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Weekly quizzes</w:t>
      </w:r>
      <w:r w:rsidDel="00000000" w:rsidR="00000000" w:rsidRPr="00000000">
        <w:rPr>
          <w:b w:val="1"/>
          <w:color w:val="000000"/>
          <w:rtl w:val="0"/>
        </w:rPr>
        <w:t xml:space="preserve">: </w:t>
      </w:r>
      <w:r w:rsidDel="00000000" w:rsidR="00000000" w:rsidRPr="00000000">
        <w:rPr>
          <w:color w:val="000000"/>
          <w:rtl w:val="0"/>
        </w:rPr>
        <w:t xml:space="preserve">These are short online questions derived from the reading</w:t>
      </w:r>
      <w:r w:rsidDel="00000000" w:rsidR="00000000" w:rsidRPr="00000000">
        <w:rPr>
          <w:rtl w:val="0"/>
        </w:rPr>
        <w:t xml:space="preserve"> assignments</w:t>
      </w:r>
      <w:r w:rsidDel="00000000" w:rsidR="00000000" w:rsidRPr="00000000">
        <w:rPr>
          <w:color w:val="000000"/>
          <w:rtl w:val="0"/>
        </w:rPr>
        <w:t xml:space="preserve"> and lectures, to be answered individually.</w:t>
      </w:r>
    </w:p>
    <w:p w:rsidR="00000000" w:rsidDel="00000000" w:rsidP="00000000" w:rsidRDefault="00000000" w:rsidRPr="00000000" w14:paraId="0000002D">
      <w:pPr>
        <w:pageBreakBefore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Presentation: </w:t>
      </w:r>
      <w:r w:rsidDel="00000000" w:rsidR="00000000" w:rsidRPr="00000000">
        <w:rPr>
          <w:rtl w:val="0"/>
        </w:rPr>
        <w:t xml:space="preserve">Students will give a short presentation about a text (blog post, article, paper, book chapter, etc.) that is relevant to the class. </w:t>
      </w:r>
    </w:p>
    <w:p w:rsidR="00000000" w:rsidDel="00000000" w:rsidP="00000000" w:rsidRDefault="00000000" w:rsidRPr="00000000" w14:paraId="0000002E">
      <w:pPr>
        <w:pageBreakBefore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Final exam: </w:t>
      </w:r>
      <w:r w:rsidDel="00000000" w:rsidR="00000000" w:rsidRPr="00000000">
        <w:rPr>
          <w:rtl w:val="0"/>
        </w:rPr>
        <w:t xml:space="preserve">open book timed examination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1"/>
        <w:tblW w:w="7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4190.000000000001"/>
        <w:tblGridChange w:id="0">
          <w:tblGrid>
            <w:gridCol w:w="2985"/>
            <w:gridCol w:w="4190.000000000001"/>
          </w:tblGrid>
        </w:tblGridChange>
      </w:tblGrid>
      <w:tr>
        <w:trPr>
          <w:cantSplit w:val="0"/>
          <w:tblHeader w:val="0"/>
        </w:trPr>
        <w:tc>
          <w:tcPr>
            <w:shd w:fill="ffe599" w:val="clear"/>
            <w:tcMar>
              <w:top w:w="72.0" w:type="dxa"/>
              <w:left w:w="72.0" w:type="dxa"/>
              <w:bottom w:w="72.0" w:type="dxa"/>
              <w:right w:w="72.0" w:type="dxa"/>
            </w:tcMar>
            <w:vAlign w:val="top"/>
          </w:tcPr>
          <w:p w:rsidR="00000000" w:rsidDel="00000000" w:rsidP="00000000" w:rsidRDefault="00000000" w:rsidRPr="00000000" w14:paraId="00000030">
            <w:pPr>
              <w:widowControl w:val="0"/>
              <w:rPr>
                <w:b w:val="1"/>
              </w:rPr>
            </w:pPr>
            <w:r w:rsidDel="00000000" w:rsidR="00000000" w:rsidRPr="00000000">
              <w:rPr>
                <w:b w:val="1"/>
                <w:rtl w:val="0"/>
              </w:rPr>
              <w:t xml:space="preserve">Assessment</w:t>
            </w:r>
          </w:p>
        </w:tc>
        <w:tc>
          <w:tcPr>
            <w:shd w:fill="ffe599" w:val="clear"/>
            <w:tcMar>
              <w:top w:w="72.0" w:type="dxa"/>
              <w:left w:w="72.0" w:type="dxa"/>
              <w:bottom w:w="72.0" w:type="dxa"/>
              <w:right w:w="72.0" w:type="dxa"/>
            </w:tcMar>
            <w:vAlign w:val="top"/>
          </w:tcPr>
          <w:p w:rsidR="00000000" w:rsidDel="00000000" w:rsidP="00000000" w:rsidRDefault="00000000" w:rsidRPr="00000000" w14:paraId="00000031">
            <w:pPr>
              <w:widowControl w:val="0"/>
              <w:rPr>
                <w:b w:val="1"/>
                <w:sz w:val="20"/>
                <w:szCs w:val="20"/>
              </w:rPr>
            </w:pPr>
            <w:r w:rsidDel="00000000" w:rsidR="00000000" w:rsidRPr="00000000">
              <w:rPr>
                <w:b w:val="1"/>
                <w:rtl w:val="0"/>
              </w:rPr>
              <w:t xml:space="preserve">Final Grade % </w:t>
            </w:r>
            <w:r w:rsidDel="00000000" w:rsidR="00000000" w:rsidRPr="00000000">
              <w:rPr>
                <w:sz w:val="20"/>
                <w:szCs w:val="20"/>
                <w:rtl w:val="0"/>
              </w:rPr>
              <w:t xml:space="preserve">(yes, the total is 102%)</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32">
            <w:pPr>
              <w:widowControl w:val="0"/>
              <w:rPr/>
            </w:pPr>
            <w:r w:rsidDel="00000000" w:rsidR="00000000" w:rsidRPr="00000000">
              <w:rPr>
                <w:rtl w:val="0"/>
              </w:rPr>
              <w:t xml:space="preserve">Six weekly quizzes</w:t>
            </w:r>
          </w:p>
        </w:tc>
        <w:tc>
          <w:tcPr>
            <w:shd w:fill="auto" w:val="clear"/>
            <w:tcMar>
              <w:top w:w="72.0" w:type="dxa"/>
              <w:left w:w="72.0" w:type="dxa"/>
              <w:bottom w:w="72.0" w:type="dxa"/>
              <w:right w:w="72.0" w:type="dxa"/>
            </w:tcMar>
            <w:vAlign w:val="top"/>
          </w:tcPr>
          <w:p w:rsidR="00000000" w:rsidDel="00000000" w:rsidP="00000000" w:rsidRDefault="00000000" w:rsidRPr="00000000" w14:paraId="00000033">
            <w:pPr>
              <w:widowControl w:val="0"/>
              <w:rPr/>
            </w:pPr>
            <w:r w:rsidDel="00000000" w:rsidR="00000000" w:rsidRPr="00000000">
              <w:rPr>
                <w:rtl w:val="0"/>
              </w:rPr>
              <w:t xml:space="preserve">54%</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34">
            <w:pPr>
              <w:widowControl w:val="0"/>
              <w:rPr/>
            </w:pPr>
            <w:r w:rsidDel="00000000" w:rsidR="00000000" w:rsidRPr="00000000">
              <w:rPr>
                <w:rtl w:val="0"/>
              </w:rPr>
              <w:t xml:space="preserve">Presentation</w:t>
            </w:r>
          </w:p>
        </w:tc>
        <w:tc>
          <w:tcPr>
            <w:shd w:fill="auto" w:val="clear"/>
            <w:tcMar>
              <w:top w:w="72.0" w:type="dxa"/>
              <w:left w:w="72.0" w:type="dxa"/>
              <w:bottom w:w="72.0" w:type="dxa"/>
              <w:right w:w="72.0" w:type="dxa"/>
            </w:tcMar>
            <w:vAlign w:val="top"/>
          </w:tcPr>
          <w:p w:rsidR="00000000" w:rsidDel="00000000" w:rsidP="00000000" w:rsidRDefault="00000000" w:rsidRPr="00000000" w14:paraId="00000035">
            <w:pPr>
              <w:widowControl w:val="0"/>
              <w:rPr/>
            </w:pPr>
            <w:r w:rsidDel="00000000" w:rsidR="00000000" w:rsidRPr="00000000">
              <w:rPr>
                <w:rtl w:val="0"/>
              </w:rPr>
              <w:t xml:space="preserve">10%</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36">
            <w:pPr>
              <w:widowControl w:val="0"/>
              <w:rPr/>
            </w:pPr>
            <w:r w:rsidDel="00000000" w:rsidR="00000000" w:rsidRPr="00000000">
              <w:rPr>
                <w:rtl w:val="0"/>
              </w:rPr>
              <w:t xml:space="preserve">Class participation</w:t>
            </w:r>
          </w:p>
        </w:tc>
        <w:tc>
          <w:tcPr>
            <w:shd w:fill="auto" w:val="clear"/>
            <w:tcMar>
              <w:top w:w="72.0" w:type="dxa"/>
              <w:left w:w="72.0" w:type="dxa"/>
              <w:bottom w:w="72.0" w:type="dxa"/>
              <w:right w:w="72.0" w:type="dxa"/>
            </w:tcMar>
            <w:vAlign w:val="top"/>
          </w:tcPr>
          <w:p w:rsidR="00000000" w:rsidDel="00000000" w:rsidP="00000000" w:rsidRDefault="00000000" w:rsidRPr="00000000" w14:paraId="00000037">
            <w:pPr>
              <w:widowControl w:val="0"/>
              <w:rPr/>
            </w:pPr>
            <w:r w:rsidDel="00000000" w:rsidR="00000000" w:rsidRPr="00000000">
              <w:rPr>
                <w:rtl w:val="0"/>
              </w:rPr>
              <w:t xml:space="preserve">8%</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38">
            <w:pPr>
              <w:widowControl w:val="0"/>
              <w:rPr/>
            </w:pPr>
            <w:r w:rsidDel="00000000" w:rsidR="00000000" w:rsidRPr="00000000">
              <w:rPr>
                <w:rtl w:val="0"/>
              </w:rPr>
              <w:t xml:space="preserve">Final exam</w:t>
            </w:r>
          </w:p>
        </w:tc>
        <w:tc>
          <w:tcPr>
            <w:shd w:fill="auto" w:val="clear"/>
            <w:tcMar>
              <w:top w:w="72.0" w:type="dxa"/>
              <w:left w:w="72.0" w:type="dxa"/>
              <w:bottom w:w="72.0" w:type="dxa"/>
              <w:right w:w="72.0" w:type="dxa"/>
            </w:tcMar>
            <w:vAlign w:val="top"/>
          </w:tcPr>
          <w:p w:rsidR="00000000" w:rsidDel="00000000" w:rsidP="00000000" w:rsidRDefault="00000000" w:rsidRPr="00000000" w14:paraId="00000039">
            <w:pPr>
              <w:widowControl w:val="0"/>
              <w:rPr/>
            </w:pPr>
            <w:r w:rsidDel="00000000" w:rsidR="00000000" w:rsidRPr="00000000">
              <w:rPr>
                <w:rtl w:val="0"/>
              </w:rPr>
              <w:t xml:space="preserve">30%</w:t>
            </w:r>
          </w:p>
        </w:tc>
      </w:tr>
    </w:tbl>
    <w:p w:rsidR="00000000" w:rsidDel="00000000" w:rsidP="00000000" w:rsidRDefault="00000000" w:rsidRPr="00000000" w14:paraId="0000003A">
      <w:pPr>
        <w:pStyle w:val="Heading2"/>
        <w:rPr/>
      </w:pPr>
      <w:bookmarkStart w:colFirst="0" w:colLast="0" w:name="_ke3uwb2tnab6" w:id="5"/>
      <w:bookmarkEnd w:id="5"/>
      <w:r w:rsidDel="00000000" w:rsidR="00000000" w:rsidRPr="00000000">
        <w:rPr>
          <w:rtl w:val="0"/>
        </w:rPr>
        <w:t xml:space="preserve">Course and Grading Policies</w:t>
      </w:r>
    </w:p>
    <w:p w:rsidR="00000000" w:rsidDel="00000000" w:rsidP="00000000" w:rsidRDefault="00000000" w:rsidRPr="00000000" w14:paraId="0000003B">
      <w:pPr>
        <w:keepNext w:val="1"/>
        <w:pageBreakBefore w:val="0"/>
        <w:numPr>
          <w:ilvl w:val="0"/>
          <w:numId w:val="4"/>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Late-work policy</w:t>
      </w:r>
      <w:r w:rsidDel="00000000" w:rsidR="00000000" w:rsidRPr="00000000">
        <w:rPr>
          <w:color w:val="000000"/>
          <w:rtl w:val="0"/>
        </w:rPr>
        <w:t xml:space="preserve">: All work is expected to be handed in at the indicated due date and time. </w:t>
      </w:r>
      <w:r w:rsidDel="00000000" w:rsidR="00000000" w:rsidRPr="00000000">
        <w:rPr>
          <w:rtl w:val="0"/>
        </w:rPr>
        <w:t xml:space="preserve">For fairness to the whole class, no late submissions or makeups will be accepted for the quizzes</w:t>
      </w:r>
      <w:r w:rsidDel="00000000" w:rsidR="00000000" w:rsidRPr="00000000">
        <w:rPr>
          <w:color w:val="000000"/>
          <w:rtl w:val="0"/>
        </w:rPr>
        <w:t xml:space="preserve">.</w:t>
      </w:r>
    </w:p>
    <w:p w:rsidR="00000000" w:rsidDel="00000000" w:rsidP="00000000" w:rsidRDefault="00000000" w:rsidRPr="00000000" w14:paraId="0000003C">
      <w:pPr>
        <w:pageBreakBefore w:val="0"/>
        <w:numPr>
          <w:ilvl w:val="0"/>
          <w:numId w:val="4"/>
        </w:numPr>
        <w:pBdr>
          <w:top w:space="0" w:sz="0" w:val="nil"/>
          <w:left w:space="0" w:sz="0" w:val="nil"/>
          <w:bottom w:space="0" w:sz="0" w:val="nil"/>
          <w:right w:space="0" w:sz="0" w:val="nil"/>
          <w:between w:space="0" w:sz="0" w:val="nil"/>
        </w:pBdr>
        <w:spacing w:before="120" w:lineRule="auto"/>
        <w:ind w:left="360" w:hanging="360"/>
        <w:rPr>
          <w:color w:val="000000"/>
        </w:rPr>
      </w:pPr>
      <w:r w:rsidDel="00000000" w:rsidR="00000000" w:rsidRPr="00000000">
        <w:rPr>
          <w:b w:val="1"/>
          <w:color w:val="000000"/>
          <w:rtl w:val="0"/>
        </w:rPr>
        <w:t xml:space="preserve">Participation</w:t>
      </w:r>
      <w:r w:rsidDel="00000000" w:rsidR="00000000" w:rsidRPr="00000000">
        <w:rPr>
          <w:color w:val="000000"/>
          <w:rtl w:val="0"/>
        </w:rPr>
        <w:t xml:space="preserve"> </w:t>
      </w:r>
      <w:r w:rsidDel="00000000" w:rsidR="00000000" w:rsidRPr="00000000">
        <w:rPr>
          <w:b w:val="1"/>
          <w:color w:val="000000"/>
          <w:rtl w:val="0"/>
        </w:rPr>
        <w:t xml:space="preserve">policy</w:t>
      </w:r>
      <w:r w:rsidDel="00000000" w:rsidR="00000000" w:rsidRPr="00000000">
        <w:rPr>
          <w:color w:val="000000"/>
          <w:rtl w:val="0"/>
        </w:rPr>
        <w:t xml:space="preserve">. Class participation will be </w:t>
      </w:r>
      <w:r w:rsidDel="00000000" w:rsidR="00000000" w:rsidRPr="00000000">
        <w:rPr>
          <w:rtl w:val="0"/>
        </w:rPr>
        <w:t xml:space="preserve">graded </w:t>
      </w:r>
      <w:r w:rsidDel="00000000" w:rsidR="00000000" w:rsidRPr="00000000">
        <w:rPr>
          <w:color w:val="000000"/>
          <w:rtl w:val="0"/>
        </w:rPr>
        <w:t xml:space="preserve">by in-class engagement,</w:t>
      </w:r>
      <w:r w:rsidDel="00000000" w:rsidR="00000000" w:rsidRPr="00000000">
        <w:rPr>
          <w:rtl w:val="0"/>
        </w:rPr>
        <w:t xml:space="preserve"> </w:t>
      </w:r>
      <w:r w:rsidDel="00000000" w:rsidR="00000000" w:rsidRPr="00000000">
        <w:rPr>
          <w:strike w:val="1"/>
          <w:rtl w:val="0"/>
        </w:rPr>
        <w:t xml:space="preserve">attendance and punctuality</w:t>
      </w:r>
      <w:r w:rsidDel="00000000" w:rsidR="00000000" w:rsidRPr="00000000">
        <w:rPr>
          <w:rtl w:val="0"/>
        </w:rPr>
        <w:t xml:space="preserve">, asking relevant questions based on a critical review of required readings and lectures, and contributions (questions and answers) on Piazza</w:t>
      </w:r>
      <w:r w:rsidDel="00000000" w:rsidR="00000000" w:rsidRPr="00000000">
        <w:rPr>
          <w:color w:val="000000"/>
          <w:rtl w:val="0"/>
        </w:rPr>
        <w:t xml:space="preserve">. </w:t>
      </w:r>
      <w:r w:rsidDel="00000000" w:rsidR="00000000" w:rsidRPr="00000000">
        <w:rPr>
          <w:strike w:val="1"/>
          <w:rtl w:val="0"/>
        </w:rPr>
        <w:t xml:space="preserve">The lack of attendance, and the use of mobile devices — including phones, tablets, and laptops — for purposes other than participating in class, will count against your participation grade</w:t>
      </w:r>
      <w:r w:rsidDel="00000000" w:rsidR="00000000" w:rsidRPr="00000000">
        <w:rPr>
          <w:rtl w:val="0"/>
        </w:rPr>
        <w:t xml:space="preserve">. Remote learning requires the use of technology. Research has shown that divided attention is detrimental to learning; I encourage you to close any windows not directly related to what we are doing while you are in class. Please turn off your phone notifications and limit other likely sources of technology disruption, so that you can fully engage with the material, each other, and me. This will create a better learning environment for everyone.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before="120" w:lineRule="auto"/>
        <w:ind w:left="0" w:firstLine="0"/>
        <w:rPr/>
      </w:pPr>
      <w:r w:rsidDel="00000000" w:rsidR="00000000" w:rsidRPr="00000000">
        <w:rPr>
          <w:rtl w:val="0"/>
        </w:rPr>
      </w:r>
    </w:p>
    <w:p w:rsidR="00000000" w:rsidDel="00000000" w:rsidP="00000000" w:rsidRDefault="00000000" w:rsidRPr="00000000" w14:paraId="0000003E">
      <w:pPr>
        <w:spacing w:before="120" w:lineRule="auto"/>
        <w:rPr/>
      </w:pPr>
      <w:r w:rsidDel="00000000" w:rsidR="00000000" w:rsidRPr="00000000">
        <w:rPr>
          <w:b w:val="1"/>
          <w:color w:val="b01c32"/>
          <w:rtl w:val="0"/>
        </w:rPr>
        <w:t xml:space="preserve">Attendance. </w:t>
      </w:r>
      <w:r w:rsidDel="00000000" w:rsidR="00000000" w:rsidRPr="00000000">
        <w:rPr>
          <w:rtl w:val="0"/>
        </w:rPr>
        <w:t xml:space="preserve">Within the first week of our course, please look ahead and determine if you need to miss class for any excusable reason religious observance, job interview, university-sanctioned event, etc.) and notify me as soon as possible. </w:t>
      </w:r>
      <w:r w:rsidDel="00000000" w:rsidR="00000000" w:rsidRPr="00000000">
        <w:rPr>
          <w:strike w:val="1"/>
          <w:rtl w:val="0"/>
        </w:rPr>
        <w:t xml:space="preserve">You will be expected to attend all class sessions (unless otherwise discussed with the instructor); the instructor or TA will record attendance.</w:t>
      </w:r>
      <w:r w:rsidDel="00000000" w:rsidR="00000000" w:rsidRPr="00000000">
        <w:rPr>
          <w:rtl w:val="0"/>
        </w:rPr>
        <w:t xml:space="preserve"> Additionally, you will be expected to participate fully in all in-class discussions, exercises, and case studies. Make meaningful contributions when and where you can. Please note that I expect that you will abide by all behaviors indicated in </w:t>
      </w:r>
      <w:hyperlink r:id="rId12">
        <w:r w:rsidDel="00000000" w:rsidR="00000000" w:rsidRPr="00000000">
          <w:rPr>
            <w:color w:val="1155cc"/>
            <w:u w:val="single"/>
            <w:rtl w:val="0"/>
          </w:rPr>
          <w:t xml:space="preserve">The Word</w:t>
        </w:r>
      </w:hyperlink>
      <w:r w:rsidDel="00000000" w:rsidR="00000000" w:rsidRPr="00000000">
        <w:rPr>
          <w:rtl w:val="0"/>
        </w:rPr>
        <w:t xml:space="preserve">.</w:t>
      </w:r>
    </w:p>
    <w:p w:rsidR="00000000" w:rsidDel="00000000" w:rsidP="00000000" w:rsidRDefault="00000000" w:rsidRPr="00000000" w14:paraId="0000003F">
      <w:pPr>
        <w:spacing w:before="120" w:lineRule="auto"/>
        <w:rPr/>
      </w:pPr>
      <w:r w:rsidDel="00000000" w:rsidR="00000000" w:rsidRPr="00000000">
        <w:rPr>
          <w:b w:val="1"/>
          <w:color w:val="b01c32"/>
          <w:rtl w:val="0"/>
        </w:rPr>
        <w:t xml:space="preserve">Recording of Class Sessions.</w:t>
      </w:r>
      <w:r w:rsidDel="00000000" w:rsidR="00000000" w:rsidRPr="00000000">
        <w:rPr>
          <w:rtl w:val="0"/>
        </w:rPr>
        <w:t xml:space="preserve"> All synchronous classes will be recorded via Zoom so that students in this course (and only students in the course) can watch or re-watch past class sessions. Recordings become available on Canvas usually a few hours after each class session. Recordings will live on our Canvas website. Please note that you are not allowed to share these recordings. This is to protect your FERPA rights and those of your fellow students.</w:t>
      </w:r>
    </w:p>
    <w:p w:rsidR="00000000" w:rsidDel="00000000" w:rsidP="00000000" w:rsidRDefault="00000000" w:rsidRPr="00000000" w14:paraId="00000040">
      <w:pPr>
        <w:pStyle w:val="Heading1"/>
        <w:rPr>
          <w:rFonts w:ascii="Calibri" w:cs="Calibri" w:eastAsia="Calibri" w:hAnsi="Calibri"/>
          <w:b w:val="1"/>
          <w:color w:val="b01c32"/>
          <w:sz w:val="24"/>
          <w:szCs w:val="24"/>
        </w:rPr>
      </w:pPr>
      <w:bookmarkStart w:colFirst="0" w:colLast="0" w:name="_tz0srcsm51n" w:id="6"/>
      <w:bookmarkEnd w:id="6"/>
      <w:r w:rsidDel="00000000" w:rsidR="00000000" w:rsidRPr="00000000">
        <w:rPr>
          <w:rFonts w:ascii="Calibri" w:cs="Calibri" w:eastAsia="Calibri" w:hAnsi="Calibri"/>
          <w:b w:val="1"/>
          <w:color w:val="b01c32"/>
          <w:sz w:val="24"/>
          <w:szCs w:val="24"/>
          <w:rtl w:val="0"/>
        </w:rPr>
        <w:t xml:space="preserve">Course Schedule</w:t>
      </w:r>
    </w:p>
    <w:p w:rsidR="00000000" w:rsidDel="00000000" w:rsidP="00000000" w:rsidRDefault="00000000" w:rsidRPr="00000000" w14:paraId="00000041">
      <w:pPr>
        <w:rPr/>
      </w:pPr>
      <w:r w:rsidDel="00000000" w:rsidR="00000000" w:rsidRPr="00000000">
        <w:rPr>
          <w:rtl w:val="0"/>
        </w:rPr>
        <w:t xml:space="preserve">The following schedule (subject to change) provides a general overview of topics and assignments. </w:t>
      </w:r>
    </w:p>
    <w:p w:rsidR="00000000" w:rsidDel="00000000" w:rsidP="00000000" w:rsidRDefault="00000000" w:rsidRPr="00000000" w14:paraId="00000042">
      <w:pPr>
        <w:rPr/>
      </w:pPr>
      <w:r w:rsidDel="00000000" w:rsidR="00000000" w:rsidRPr="00000000">
        <w:rPr>
          <w:rtl w:val="0"/>
        </w:rPr>
      </w:r>
    </w:p>
    <w:tbl>
      <w:tblPr>
        <w:tblStyle w:val="Table2"/>
        <w:tblW w:w="1015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0.0000000000001"/>
        <w:gridCol w:w="4824.999999999999"/>
        <w:gridCol w:w="2730"/>
        <w:gridCol w:w="1740"/>
        <w:tblGridChange w:id="0">
          <w:tblGrid>
            <w:gridCol w:w="860.0000000000001"/>
            <w:gridCol w:w="4824.999999999999"/>
            <w:gridCol w:w="2730"/>
            <w:gridCol w:w="1740"/>
          </w:tblGrid>
        </w:tblGridChange>
      </w:tblGrid>
      <w:tr>
        <w:trPr>
          <w:cantSplit w:val="0"/>
          <w:tblHeader w:val="0"/>
        </w:trPr>
        <w:tc>
          <w:tcPr>
            <w:shd w:fill="f9cb9c" w:val="clear"/>
            <w:tcMar>
              <w:top w:w="100.0" w:type="dxa"/>
              <w:left w:w="100.0" w:type="dxa"/>
              <w:bottom w:w="100.0" w:type="dxa"/>
              <w:right w:w="100.0" w:type="dxa"/>
            </w:tcMar>
          </w:tcPr>
          <w:p w:rsidR="00000000" w:rsidDel="00000000" w:rsidP="00000000" w:rsidRDefault="00000000" w:rsidRPr="00000000" w14:paraId="00000043">
            <w:pPr>
              <w:pageBreakBefore w:val="0"/>
              <w:widowControl w:val="0"/>
              <w:jc w:val="center"/>
              <w:rPr>
                <w:b w:val="1"/>
              </w:rPr>
            </w:pPr>
            <w:bookmarkStart w:colFirst="0" w:colLast="0" w:name="_gjdgxs" w:id="7"/>
            <w:bookmarkEnd w:id="7"/>
            <w:r w:rsidDel="00000000" w:rsidR="00000000" w:rsidRPr="00000000">
              <w:rPr>
                <w:b w:val="1"/>
                <w:rtl w:val="0"/>
              </w:rPr>
              <w:t xml:space="preserve">Week</w:t>
            </w:r>
          </w:p>
        </w:tc>
        <w:tc>
          <w:tcPr>
            <w:shd w:fill="f9cb9c" w:val="clear"/>
            <w:tcMar>
              <w:top w:w="100.0" w:type="dxa"/>
              <w:left w:w="100.0" w:type="dxa"/>
              <w:bottom w:w="100.0" w:type="dxa"/>
              <w:right w:w="100.0" w:type="dxa"/>
            </w:tcMar>
          </w:tcPr>
          <w:p w:rsidR="00000000" w:rsidDel="00000000" w:rsidP="00000000" w:rsidRDefault="00000000" w:rsidRPr="00000000" w14:paraId="00000044">
            <w:pPr>
              <w:pageBreakBefore w:val="0"/>
              <w:widowControl w:val="0"/>
              <w:rPr>
                <w:b w:val="1"/>
              </w:rPr>
            </w:pPr>
            <w:r w:rsidDel="00000000" w:rsidR="00000000" w:rsidRPr="00000000">
              <w:rPr>
                <w:b w:val="1"/>
                <w:rtl w:val="0"/>
              </w:rPr>
              <w:t xml:space="preserve">Topics</w:t>
            </w:r>
          </w:p>
        </w:tc>
        <w:tc>
          <w:tcPr>
            <w:shd w:fill="f9cb9c" w:val="clear"/>
            <w:tcMar>
              <w:top w:w="100.0" w:type="dxa"/>
              <w:left w:w="100.0" w:type="dxa"/>
              <w:bottom w:w="100.0" w:type="dxa"/>
              <w:right w:w="100.0" w:type="dxa"/>
            </w:tcMar>
          </w:tcPr>
          <w:p w:rsidR="00000000" w:rsidDel="00000000" w:rsidP="00000000" w:rsidRDefault="00000000" w:rsidRPr="00000000" w14:paraId="00000045">
            <w:pPr>
              <w:pageBreakBefore w:val="0"/>
              <w:widowControl w:val="0"/>
              <w:rPr>
                <w:b w:val="1"/>
              </w:rPr>
            </w:pPr>
            <w:r w:rsidDel="00000000" w:rsidR="00000000" w:rsidRPr="00000000">
              <w:rPr>
                <w:b w:val="1"/>
                <w:rtl w:val="0"/>
              </w:rPr>
              <w:t xml:space="preserve">Assignments</w:t>
            </w:r>
          </w:p>
        </w:tc>
        <w:tc>
          <w:tcPr>
            <w:shd w:fill="f9cb9c" w:val="clear"/>
            <w:tcMar>
              <w:top w:w="100.0" w:type="dxa"/>
              <w:left w:w="100.0" w:type="dxa"/>
              <w:bottom w:w="100.0" w:type="dxa"/>
              <w:right w:w="100.0" w:type="dxa"/>
            </w:tcMar>
          </w:tcPr>
          <w:p w:rsidR="00000000" w:rsidDel="00000000" w:rsidP="00000000" w:rsidRDefault="00000000" w:rsidRPr="00000000" w14:paraId="00000046">
            <w:pPr>
              <w:pageBreakBefore w:val="0"/>
              <w:widowControl w:val="0"/>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widowControl w:val="0"/>
              <w:numPr>
                <w:ilvl w:val="0"/>
                <w:numId w:val="6"/>
              </w:numPr>
              <w:ind w:left="450" w:hanging="360"/>
              <w:rPr/>
            </w:pPr>
            <w:r w:rsidDel="00000000" w:rsidR="00000000" w:rsidRPr="00000000">
              <w:rPr>
                <w:rtl w:val="0"/>
              </w:rPr>
              <w:t xml:space="preserve">Course introduction </w:t>
            </w:r>
          </w:p>
          <w:p w:rsidR="00000000" w:rsidDel="00000000" w:rsidP="00000000" w:rsidRDefault="00000000" w:rsidRPr="00000000" w14:paraId="00000049">
            <w:pPr>
              <w:pageBreakBefore w:val="0"/>
              <w:widowControl w:val="0"/>
              <w:numPr>
                <w:ilvl w:val="0"/>
                <w:numId w:val="6"/>
              </w:numPr>
              <w:ind w:left="450" w:hanging="360"/>
              <w:rPr/>
            </w:pPr>
            <w:r w:rsidDel="00000000" w:rsidR="00000000" w:rsidRPr="00000000">
              <w:rPr>
                <w:rtl w:val="0"/>
              </w:rPr>
              <w:t xml:space="preserve">History of Software Architecture</w:t>
            </w:r>
          </w:p>
          <w:p w:rsidR="00000000" w:rsidDel="00000000" w:rsidP="00000000" w:rsidRDefault="00000000" w:rsidRPr="00000000" w14:paraId="0000004A">
            <w:pPr>
              <w:pageBreakBefore w:val="0"/>
              <w:widowControl w:val="0"/>
              <w:numPr>
                <w:ilvl w:val="0"/>
                <w:numId w:val="6"/>
              </w:numPr>
              <w:ind w:left="450" w:hanging="360"/>
              <w:rPr/>
            </w:pPr>
            <w:r w:rsidDel="00000000" w:rsidR="00000000" w:rsidRPr="00000000">
              <w:rPr>
                <w:rtl w:val="0"/>
              </w:rPr>
              <w:t xml:space="preserve">Architecture - motivation and definition </w:t>
            </w:r>
          </w:p>
          <w:p w:rsidR="00000000" w:rsidDel="00000000" w:rsidP="00000000" w:rsidRDefault="00000000" w:rsidRPr="00000000" w14:paraId="0000004B">
            <w:pPr>
              <w:pageBreakBefore w:val="0"/>
              <w:widowControl w:val="0"/>
              <w:numPr>
                <w:ilvl w:val="0"/>
                <w:numId w:val="6"/>
              </w:numPr>
              <w:ind w:left="450" w:hanging="360"/>
              <w:rPr/>
            </w:pPr>
            <w:r w:rsidDel="00000000" w:rsidR="00000000" w:rsidRPr="00000000">
              <w:rPr>
                <w:rtl w:val="0"/>
              </w:rPr>
              <w:t xml:space="preserve">Architecture and Agile</w:t>
            </w:r>
          </w:p>
          <w:p w:rsidR="00000000" w:rsidDel="00000000" w:rsidP="00000000" w:rsidRDefault="00000000" w:rsidRPr="00000000" w14:paraId="0000004C">
            <w:pPr>
              <w:pageBreakBefore w:val="0"/>
              <w:widowControl w:val="0"/>
              <w:numPr>
                <w:ilvl w:val="0"/>
                <w:numId w:val="6"/>
              </w:numPr>
              <w:ind w:left="450" w:hanging="360"/>
            </w:pPr>
            <w:r w:rsidDel="00000000" w:rsidR="00000000" w:rsidRPr="00000000">
              <w:rPr>
                <w:rtl w:val="0"/>
              </w:rPr>
              <w:t xml:space="preserve">Architecture drives</w:t>
            </w:r>
          </w:p>
          <w:p w:rsidR="00000000" w:rsidDel="00000000" w:rsidP="00000000" w:rsidRDefault="00000000" w:rsidRPr="00000000" w14:paraId="0000004D">
            <w:pPr>
              <w:pageBreakBefore w:val="0"/>
              <w:widowControl w:val="0"/>
              <w:numPr>
                <w:ilvl w:val="0"/>
                <w:numId w:val="6"/>
              </w:numPr>
              <w:ind w:left="450" w:hanging="360"/>
            </w:pPr>
            <w:r w:rsidDel="00000000" w:rsidR="00000000" w:rsidRPr="00000000">
              <w:rPr>
                <w:rtl w:val="0"/>
              </w:rPr>
              <w:t xml:space="preserve">Quality attributes and QA scenarios</w:t>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numPr>
                <w:ilvl w:val="0"/>
                <w:numId w:val="8"/>
              </w:numPr>
              <w:ind w:left="360" w:hanging="270"/>
              <w:rPr>
                <w:u w:val="none"/>
              </w:rPr>
            </w:pPr>
            <w:r w:rsidDel="00000000" w:rsidR="00000000" w:rsidRPr="00000000">
              <w:rPr>
                <w:rtl w:val="0"/>
              </w:rPr>
              <w:t xml:space="preserve">Quiz week 1</w:t>
            </w:r>
          </w:p>
        </w:tc>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widowControl w:val="0"/>
              <w:ind w:left="0" w:firstLine="0"/>
              <w:rPr/>
            </w:pPr>
            <w:r w:rsidDel="00000000" w:rsidR="00000000" w:rsidRPr="00000000">
              <w:rPr>
                <w:rtl w:val="0"/>
              </w:rPr>
            </w:r>
          </w:p>
          <w:p w:rsidR="00000000" w:rsidDel="00000000" w:rsidP="00000000" w:rsidRDefault="00000000" w:rsidRPr="00000000" w14:paraId="00000050">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widowControl w:val="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2"/>
              </w:numPr>
              <w:ind w:left="450" w:hanging="360"/>
            </w:pPr>
            <w:r w:rsidDel="00000000" w:rsidR="00000000" w:rsidRPr="00000000">
              <w:rPr>
                <w:rtl w:val="0"/>
              </w:rPr>
              <w:t xml:space="preserve">Description and tactics for</w:t>
            </w:r>
          </w:p>
          <w:p w:rsidR="00000000" w:rsidDel="00000000" w:rsidP="00000000" w:rsidRDefault="00000000" w:rsidRPr="00000000" w14:paraId="00000053">
            <w:pPr>
              <w:widowControl w:val="0"/>
              <w:numPr>
                <w:ilvl w:val="1"/>
                <w:numId w:val="2"/>
              </w:numPr>
              <w:ind w:left="900" w:hanging="360"/>
            </w:pPr>
            <w:r w:rsidDel="00000000" w:rsidR="00000000" w:rsidRPr="00000000">
              <w:rPr>
                <w:rtl w:val="0"/>
              </w:rPr>
              <w:t xml:space="preserve">Performance</w:t>
            </w:r>
          </w:p>
          <w:p w:rsidR="00000000" w:rsidDel="00000000" w:rsidP="00000000" w:rsidRDefault="00000000" w:rsidRPr="00000000" w14:paraId="00000054">
            <w:pPr>
              <w:widowControl w:val="0"/>
              <w:numPr>
                <w:ilvl w:val="1"/>
                <w:numId w:val="2"/>
              </w:numPr>
              <w:ind w:left="900" w:hanging="360"/>
            </w:pPr>
            <w:r w:rsidDel="00000000" w:rsidR="00000000" w:rsidRPr="00000000">
              <w:rPr>
                <w:rtl w:val="0"/>
              </w:rPr>
              <w:t xml:space="preserve">Availability</w:t>
            </w:r>
          </w:p>
          <w:p w:rsidR="00000000" w:rsidDel="00000000" w:rsidP="00000000" w:rsidRDefault="00000000" w:rsidRPr="00000000" w14:paraId="00000055">
            <w:pPr>
              <w:widowControl w:val="0"/>
              <w:numPr>
                <w:ilvl w:val="1"/>
                <w:numId w:val="2"/>
              </w:numPr>
              <w:ind w:left="900" w:hanging="360"/>
            </w:pPr>
            <w:r w:rsidDel="00000000" w:rsidR="00000000" w:rsidRPr="00000000">
              <w:rPr>
                <w:rtl w:val="0"/>
              </w:rPr>
              <w:t xml:space="preserve">Security</w:t>
            </w:r>
          </w:p>
          <w:p w:rsidR="00000000" w:rsidDel="00000000" w:rsidP="00000000" w:rsidRDefault="00000000" w:rsidRPr="00000000" w14:paraId="00000056">
            <w:pPr>
              <w:widowControl w:val="0"/>
              <w:numPr>
                <w:ilvl w:val="1"/>
                <w:numId w:val="2"/>
              </w:numPr>
              <w:ind w:left="900" w:hanging="360"/>
            </w:pPr>
            <w:r w:rsidDel="00000000" w:rsidR="00000000" w:rsidRPr="00000000">
              <w:rPr>
                <w:rtl w:val="0"/>
              </w:rPr>
              <w:t xml:space="preserve">Usability</w:t>
            </w:r>
          </w:p>
          <w:p w:rsidR="00000000" w:rsidDel="00000000" w:rsidP="00000000" w:rsidRDefault="00000000" w:rsidRPr="00000000" w14:paraId="00000057">
            <w:pPr>
              <w:widowControl w:val="0"/>
              <w:numPr>
                <w:ilvl w:val="1"/>
                <w:numId w:val="2"/>
              </w:numPr>
              <w:ind w:left="900" w:hanging="360"/>
            </w:pPr>
            <w:r w:rsidDel="00000000" w:rsidR="00000000" w:rsidRPr="00000000">
              <w:rPr>
                <w:rtl w:val="0"/>
              </w:rPr>
              <w:t xml:space="preserve">Modifiability</w:t>
            </w:r>
          </w:p>
          <w:p w:rsidR="00000000" w:rsidDel="00000000" w:rsidP="00000000" w:rsidRDefault="00000000" w:rsidRPr="00000000" w14:paraId="00000058">
            <w:pPr>
              <w:pageBreakBefore w:val="0"/>
              <w:widowControl w:val="0"/>
              <w:numPr>
                <w:ilvl w:val="0"/>
                <w:numId w:val="2"/>
              </w:numPr>
              <w:ind w:left="450" w:hanging="360"/>
            </w:pPr>
            <w:r w:rsidDel="00000000" w:rsidR="00000000" w:rsidRPr="00000000">
              <w:rPr>
                <w:rtl w:val="0"/>
              </w:rPr>
              <w:t xml:space="preserve">Other quality attributes</w:t>
            </w:r>
          </w:p>
        </w:tc>
        <w:tc>
          <w:tcPr>
            <w:shd w:fill="auto" w:val="clear"/>
            <w:tcMar>
              <w:top w:w="100.0" w:type="dxa"/>
              <w:left w:w="100.0" w:type="dxa"/>
              <w:bottom w:w="100.0" w:type="dxa"/>
              <w:right w:w="100.0" w:type="dxa"/>
            </w:tcMar>
          </w:tcPr>
          <w:p w:rsidR="00000000" w:rsidDel="00000000" w:rsidP="00000000" w:rsidRDefault="00000000" w:rsidRPr="00000000" w14:paraId="00000059">
            <w:pPr>
              <w:pageBreakBefore w:val="0"/>
              <w:widowControl w:val="0"/>
              <w:numPr>
                <w:ilvl w:val="0"/>
                <w:numId w:val="2"/>
              </w:numPr>
              <w:ind w:left="360" w:hanging="270"/>
              <w:rPr>
                <w:u w:val="none"/>
              </w:rPr>
            </w:pPr>
            <w:r w:rsidDel="00000000" w:rsidR="00000000" w:rsidRPr="00000000">
              <w:rPr>
                <w:rtl w:val="0"/>
              </w:rPr>
              <w:t xml:space="preserve">Student presentation</w:t>
            </w:r>
          </w:p>
          <w:p w:rsidR="00000000" w:rsidDel="00000000" w:rsidP="00000000" w:rsidRDefault="00000000" w:rsidRPr="00000000" w14:paraId="0000005A">
            <w:pPr>
              <w:pageBreakBefore w:val="0"/>
              <w:widowControl w:val="0"/>
              <w:numPr>
                <w:ilvl w:val="0"/>
                <w:numId w:val="2"/>
              </w:numPr>
              <w:ind w:left="360" w:hanging="270"/>
              <w:rPr>
                <w:u w:val="none"/>
              </w:rPr>
            </w:pPr>
            <w:r w:rsidDel="00000000" w:rsidR="00000000" w:rsidRPr="00000000">
              <w:rPr>
                <w:rtl w:val="0"/>
              </w:rPr>
              <w:t xml:space="preserve">Quiz week 2</w:t>
            </w:r>
          </w:p>
          <w:p w:rsidR="00000000" w:rsidDel="00000000" w:rsidP="00000000" w:rsidRDefault="00000000" w:rsidRPr="00000000" w14:paraId="0000005B">
            <w:pPr>
              <w:pageBreakBefore w:val="0"/>
              <w:widowControl w:val="0"/>
              <w:ind w:left="360" w:hanging="27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E">
            <w:pPr>
              <w:pageBreakBefore w:val="0"/>
              <w:widowControl w:val="0"/>
              <w:numPr>
                <w:ilvl w:val="0"/>
                <w:numId w:val="6"/>
              </w:numPr>
              <w:ind w:left="450" w:hanging="360"/>
            </w:pPr>
            <w:r w:rsidDel="00000000" w:rsidR="00000000" w:rsidRPr="00000000">
              <w:rPr>
                <w:rtl w:val="0"/>
              </w:rPr>
              <w:t xml:space="preserve">Architecture views</w:t>
            </w:r>
          </w:p>
          <w:p w:rsidR="00000000" w:rsidDel="00000000" w:rsidP="00000000" w:rsidRDefault="00000000" w:rsidRPr="00000000" w14:paraId="0000005F">
            <w:pPr>
              <w:pageBreakBefore w:val="0"/>
              <w:widowControl w:val="0"/>
              <w:numPr>
                <w:ilvl w:val="0"/>
                <w:numId w:val="6"/>
              </w:numPr>
              <w:ind w:left="450" w:hanging="360"/>
            </w:pPr>
            <w:r w:rsidDel="00000000" w:rsidR="00000000" w:rsidRPr="00000000">
              <w:rPr>
                <w:rtl w:val="0"/>
              </w:rPr>
              <w:t xml:space="preserve">Module views that show module decomposition</w:t>
            </w:r>
          </w:p>
          <w:p w:rsidR="00000000" w:rsidDel="00000000" w:rsidP="00000000" w:rsidRDefault="00000000" w:rsidRPr="00000000" w14:paraId="00000060">
            <w:pPr>
              <w:pageBreakBefore w:val="0"/>
              <w:widowControl w:val="0"/>
              <w:numPr>
                <w:ilvl w:val="0"/>
                <w:numId w:val="6"/>
              </w:numPr>
              <w:ind w:left="450" w:hanging="360"/>
            </w:pPr>
            <w:r w:rsidDel="00000000" w:rsidR="00000000" w:rsidRPr="00000000">
              <w:rPr>
                <w:rtl w:val="0"/>
              </w:rPr>
              <w:t xml:space="preserve">Module views that show module use</w:t>
            </w:r>
          </w:p>
          <w:p w:rsidR="00000000" w:rsidDel="00000000" w:rsidP="00000000" w:rsidRDefault="00000000" w:rsidRPr="00000000" w14:paraId="00000061">
            <w:pPr>
              <w:pageBreakBefore w:val="0"/>
              <w:widowControl w:val="0"/>
              <w:numPr>
                <w:ilvl w:val="0"/>
                <w:numId w:val="6"/>
              </w:numPr>
              <w:ind w:left="450" w:hanging="360"/>
              <w:rPr/>
            </w:pPr>
            <w:r w:rsidDel="00000000" w:rsidR="00000000" w:rsidRPr="00000000">
              <w:rPr>
                <w:rtl w:val="0"/>
              </w:rPr>
              <w:t xml:space="preserve">Layered style</w:t>
            </w:r>
          </w:p>
          <w:p w:rsidR="00000000" w:rsidDel="00000000" w:rsidP="00000000" w:rsidRDefault="00000000" w:rsidRPr="00000000" w14:paraId="00000062">
            <w:pPr>
              <w:pageBreakBefore w:val="0"/>
              <w:widowControl w:val="0"/>
              <w:numPr>
                <w:ilvl w:val="0"/>
                <w:numId w:val="6"/>
              </w:numPr>
              <w:ind w:left="450" w:hanging="360"/>
              <w:rPr>
                <w:u w:val="none"/>
              </w:rPr>
            </w:pPr>
            <w:r w:rsidDel="00000000" w:rsidR="00000000" w:rsidRPr="00000000">
              <w:rPr>
                <w:rtl w:val="0"/>
              </w:rPr>
              <w:t xml:space="preserve">MVC style</w:t>
            </w:r>
          </w:p>
          <w:p w:rsidR="00000000" w:rsidDel="00000000" w:rsidP="00000000" w:rsidRDefault="00000000" w:rsidRPr="00000000" w14:paraId="00000063">
            <w:pPr>
              <w:pageBreakBefore w:val="0"/>
              <w:widowControl w:val="0"/>
              <w:numPr>
                <w:ilvl w:val="0"/>
                <w:numId w:val="6"/>
              </w:numPr>
              <w:ind w:left="450" w:hanging="360"/>
              <w:rPr>
                <w:u w:val="none"/>
              </w:rPr>
            </w:pPr>
            <w:r w:rsidDel="00000000" w:rsidR="00000000" w:rsidRPr="00000000">
              <w:rPr>
                <w:rtl w:val="0"/>
              </w:rPr>
              <w:t xml:space="preserve">Data model and domain model</w:t>
            </w:r>
          </w:p>
          <w:p w:rsidR="00000000" w:rsidDel="00000000" w:rsidP="00000000" w:rsidRDefault="00000000" w:rsidRPr="00000000" w14:paraId="00000064">
            <w:pPr>
              <w:pageBreakBefore w:val="0"/>
              <w:widowControl w:val="0"/>
              <w:numPr>
                <w:ilvl w:val="0"/>
                <w:numId w:val="6"/>
              </w:numPr>
              <w:ind w:left="450" w:hanging="360"/>
              <w:rPr>
                <w:u w:val="none"/>
              </w:rPr>
            </w:pPr>
            <w:r w:rsidDel="00000000" w:rsidR="00000000" w:rsidRPr="00000000">
              <w:rPr>
                <w:rtl w:val="0"/>
              </w:rPr>
              <w:t xml:space="preserve">Hexagonal architecture </w:t>
            </w:r>
          </w:p>
          <w:p w:rsidR="00000000" w:rsidDel="00000000" w:rsidP="00000000" w:rsidRDefault="00000000" w:rsidRPr="00000000" w14:paraId="00000065">
            <w:pPr>
              <w:pageBreakBefore w:val="0"/>
              <w:widowControl w:val="0"/>
              <w:numPr>
                <w:ilvl w:val="0"/>
                <w:numId w:val="6"/>
              </w:numPr>
              <w:ind w:left="450" w:hanging="360"/>
              <w:rPr>
                <w:u w:val="none"/>
              </w:rPr>
            </w:pPr>
            <w:r w:rsidDel="00000000" w:rsidR="00000000" w:rsidRPr="00000000">
              <w:rPr>
                <w:rtl w:val="0"/>
              </w:rPr>
              <w:t xml:space="preserve">Microkernel</w:t>
            </w:r>
          </w:p>
        </w:tc>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numPr>
                <w:ilvl w:val="0"/>
                <w:numId w:val="2"/>
              </w:numPr>
              <w:ind w:left="360" w:hanging="270"/>
            </w:pPr>
            <w:r w:rsidDel="00000000" w:rsidR="00000000" w:rsidRPr="00000000">
              <w:rPr>
                <w:rtl w:val="0"/>
              </w:rPr>
              <w:t xml:space="preserve">Student presentation</w:t>
            </w:r>
          </w:p>
          <w:p w:rsidR="00000000" w:rsidDel="00000000" w:rsidP="00000000" w:rsidRDefault="00000000" w:rsidRPr="00000000" w14:paraId="00000067">
            <w:pPr>
              <w:pageBreakBefore w:val="0"/>
              <w:widowControl w:val="0"/>
              <w:numPr>
                <w:ilvl w:val="0"/>
                <w:numId w:val="2"/>
              </w:numPr>
              <w:ind w:left="360" w:hanging="270"/>
            </w:pPr>
            <w:r w:rsidDel="00000000" w:rsidR="00000000" w:rsidRPr="00000000">
              <w:rPr>
                <w:rtl w:val="0"/>
              </w:rPr>
              <w:t xml:space="preserve">Quiz week 3</w:t>
            </w:r>
          </w:p>
        </w:tc>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numPr>
                <w:ilvl w:val="0"/>
                <w:numId w:val="6"/>
              </w:numPr>
              <w:ind w:left="450" w:hanging="360"/>
              <w:rPr/>
            </w:pPr>
            <w:r w:rsidDel="00000000" w:rsidR="00000000" w:rsidRPr="00000000">
              <w:rPr>
                <w:rtl w:val="0"/>
              </w:rPr>
              <w:t xml:space="preserve">Runtime (C&amp;C) views</w:t>
            </w:r>
          </w:p>
          <w:p w:rsidR="00000000" w:rsidDel="00000000" w:rsidP="00000000" w:rsidRDefault="00000000" w:rsidRPr="00000000" w14:paraId="0000006B">
            <w:pPr>
              <w:pageBreakBefore w:val="0"/>
              <w:widowControl w:val="0"/>
              <w:numPr>
                <w:ilvl w:val="0"/>
                <w:numId w:val="6"/>
              </w:numPr>
              <w:ind w:left="450" w:hanging="360"/>
              <w:rPr/>
            </w:pPr>
            <w:r w:rsidDel="00000000" w:rsidR="00000000" w:rsidRPr="00000000">
              <w:rPr>
                <w:rtl w:val="0"/>
              </w:rPr>
              <w:t xml:space="preserve">Pipe-and-filter style</w:t>
            </w:r>
          </w:p>
          <w:p w:rsidR="00000000" w:rsidDel="00000000" w:rsidP="00000000" w:rsidRDefault="00000000" w:rsidRPr="00000000" w14:paraId="0000006C">
            <w:pPr>
              <w:pageBreakBefore w:val="0"/>
              <w:widowControl w:val="0"/>
              <w:numPr>
                <w:ilvl w:val="0"/>
                <w:numId w:val="6"/>
              </w:numPr>
              <w:ind w:left="450" w:hanging="360"/>
              <w:rPr/>
            </w:pPr>
            <w:r w:rsidDel="00000000" w:rsidR="00000000" w:rsidRPr="00000000">
              <w:rPr>
                <w:rtl w:val="0"/>
              </w:rPr>
              <w:t xml:space="preserve">Peer-to-peer style</w:t>
            </w:r>
          </w:p>
          <w:p w:rsidR="00000000" w:rsidDel="00000000" w:rsidP="00000000" w:rsidRDefault="00000000" w:rsidRPr="00000000" w14:paraId="0000006D">
            <w:pPr>
              <w:pageBreakBefore w:val="0"/>
              <w:widowControl w:val="0"/>
              <w:numPr>
                <w:ilvl w:val="0"/>
                <w:numId w:val="6"/>
              </w:numPr>
              <w:ind w:left="450" w:hanging="360"/>
              <w:rPr/>
            </w:pPr>
            <w:r w:rsidDel="00000000" w:rsidR="00000000" w:rsidRPr="00000000">
              <w:rPr>
                <w:rtl w:val="0"/>
              </w:rPr>
              <w:t xml:space="preserve">Interceptor pattern</w:t>
            </w:r>
          </w:p>
          <w:p w:rsidR="00000000" w:rsidDel="00000000" w:rsidP="00000000" w:rsidRDefault="00000000" w:rsidRPr="00000000" w14:paraId="0000006E">
            <w:pPr>
              <w:pageBreakBefore w:val="0"/>
              <w:widowControl w:val="0"/>
              <w:numPr>
                <w:ilvl w:val="0"/>
                <w:numId w:val="6"/>
              </w:numPr>
              <w:ind w:left="450" w:hanging="360"/>
              <w:rPr/>
            </w:pPr>
            <w:r w:rsidDel="00000000" w:rsidR="00000000" w:rsidRPr="00000000">
              <w:rPr>
                <w:rtl w:val="0"/>
              </w:rPr>
              <w:t xml:space="preserve">REST style</w:t>
            </w:r>
          </w:p>
          <w:p w:rsidR="00000000" w:rsidDel="00000000" w:rsidP="00000000" w:rsidRDefault="00000000" w:rsidRPr="00000000" w14:paraId="0000006F">
            <w:pPr>
              <w:pageBreakBefore w:val="0"/>
              <w:widowControl w:val="0"/>
              <w:numPr>
                <w:ilvl w:val="0"/>
                <w:numId w:val="6"/>
              </w:numPr>
              <w:ind w:left="450" w:hanging="360"/>
              <w:rPr/>
            </w:pPr>
            <w:r w:rsidDel="00000000" w:rsidR="00000000" w:rsidRPr="00000000">
              <w:rPr>
                <w:rtl w:val="0"/>
              </w:rPr>
              <w:t xml:space="preserve">Publish-subscribe style</w:t>
            </w:r>
          </w:p>
        </w:tc>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numPr>
                <w:ilvl w:val="0"/>
                <w:numId w:val="2"/>
              </w:numPr>
              <w:ind w:left="360" w:hanging="270"/>
            </w:pPr>
            <w:r w:rsidDel="00000000" w:rsidR="00000000" w:rsidRPr="00000000">
              <w:rPr>
                <w:rtl w:val="0"/>
              </w:rPr>
              <w:t xml:space="preserve">Student presentation</w:t>
            </w:r>
          </w:p>
          <w:p w:rsidR="00000000" w:rsidDel="00000000" w:rsidP="00000000" w:rsidRDefault="00000000" w:rsidRPr="00000000" w14:paraId="00000071">
            <w:pPr>
              <w:pageBreakBefore w:val="0"/>
              <w:widowControl w:val="0"/>
              <w:numPr>
                <w:ilvl w:val="0"/>
                <w:numId w:val="2"/>
              </w:numPr>
              <w:ind w:left="360" w:hanging="270"/>
            </w:pPr>
            <w:r w:rsidDel="00000000" w:rsidR="00000000" w:rsidRPr="00000000">
              <w:rPr>
                <w:rtl w:val="0"/>
              </w:rPr>
              <w:t xml:space="preserve">Quiz week 4</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numPr>
                <w:ilvl w:val="0"/>
                <w:numId w:val="6"/>
              </w:numPr>
              <w:ind w:left="450" w:hanging="360"/>
              <w:rPr/>
            </w:pPr>
            <w:r w:rsidDel="00000000" w:rsidR="00000000" w:rsidRPr="00000000">
              <w:rPr>
                <w:rtl w:val="0"/>
              </w:rPr>
              <w:t xml:space="preserve">Deployment views</w:t>
            </w:r>
          </w:p>
          <w:p w:rsidR="00000000" w:rsidDel="00000000" w:rsidP="00000000" w:rsidRDefault="00000000" w:rsidRPr="00000000" w14:paraId="00000075">
            <w:pPr>
              <w:pageBreakBefore w:val="0"/>
              <w:widowControl w:val="0"/>
              <w:numPr>
                <w:ilvl w:val="0"/>
                <w:numId w:val="6"/>
              </w:numPr>
              <w:ind w:left="450" w:hanging="360"/>
              <w:rPr>
                <w:u w:val="none"/>
              </w:rPr>
            </w:pPr>
            <w:r w:rsidDel="00000000" w:rsidR="00000000" w:rsidRPr="00000000">
              <w:rPr>
                <w:rtl w:val="0"/>
              </w:rPr>
              <w:t xml:space="preserve">Cloud computing</w:t>
            </w:r>
          </w:p>
          <w:p w:rsidR="00000000" w:rsidDel="00000000" w:rsidP="00000000" w:rsidRDefault="00000000" w:rsidRPr="00000000" w14:paraId="00000076">
            <w:pPr>
              <w:pageBreakBefore w:val="0"/>
              <w:widowControl w:val="0"/>
              <w:numPr>
                <w:ilvl w:val="0"/>
                <w:numId w:val="6"/>
              </w:numPr>
              <w:ind w:left="450" w:hanging="360"/>
              <w:rPr>
                <w:u w:val="none"/>
              </w:rPr>
            </w:pPr>
            <w:r w:rsidDel="00000000" w:rsidR="00000000" w:rsidRPr="00000000">
              <w:rPr>
                <w:rtl w:val="0"/>
              </w:rPr>
              <w:t xml:space="preserve">Containerization</w:t>
            </w:r>
          </w:p>
          <w:p w:rsidR="00000000" w:rsidDel="00000000" w:rsidP="00000000" w:rsidRDefault="00000000" w:rsidRPr="00000000" w14:paraId="00000077">
            <w:pPr>
              <w:pageBreakBefore w:val="0"/>
              <w:widowControl w:val="0"/>
              <w:numPr>
                <w:ilvl w:val="0"/>
                <w:numId w:val="6"/>
              </w:numPr>
              <w:ind w:left="450" w:hanging="360"/>
              <w:rPr>
                <w:u w:val="none"/>
              </w:rPr>
            </w:pPr>
            <w:r w:rsidDel="00000000" w:rsidR="00000000" w:rsidRPr="00000000">
              <w:rPr>
                <w:rtl w:val="0"/>
              </w:rPr>
              <w:t xml:space="preserve">Microservice style</w:t>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numPr>
                <w:ilvl w:val="0"/>
                <w:numId w:val="2"/>
              </w:numPr>
              <w:ind w:left="360" w:hanging="270"/>
            </w:pPr>
            <w:r w:rsidDel="00000000" w:rsidR="00000000" w:rsidRPr="00000000">
              <w:rPr>
                <w:rtl w:val="0"/>
              </w:rPr>
              <w:t xml:space="preserve">Student presentation</w:t>
            </w:r>
          </w:p>
          <w:p w:rsidR="00000000" w:rsidDel="00000000" w:rsidP="00000000" w:rsidRDefault="00000000" w:rsidRPr="00000000" w14:paraId="00000079">
            <w:pPr>
              <w:pageBreakBefore w:val="0"/>
              <w:widowControl w:val="0"/>
              <w:numPr>
                <w:ilvl w:val="0"/>
                <w:numId w:val="2"/>
              </w:numPr>
              <w:ind w:left="360" w:hanging="270"/>
            </w:pPr>
            <w:r w:rsidDel="00000000" w:rsidR="00000000" w:rsidRPr="00000000">
              <w:rPr>
                <w:rtl w:val="0"/>
              </w:rPr>
              <w:t xml:space="preserve">Quiz week 5</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numPr>
                <w:ilvl w:val="0"/>
                <w:numId w:val="6"/>
              </w:numPr>
              <w:ind w:left="450" w:hanging="360"/>
              <w:rPr/>
            </w:pPr>
            <w:r w:rsidDel="00000000" w:rsidR="00000000" w:rsidRPr="00000000">
              <w:rPr>
                <w:rtl w:val="0"/>
              </w:rPr>
              <w:t xml:space="preserve">Software interfaces</w:t>
            </w:r>
          </w:p>
          <w:p w:rsidR="00000000" w:rsidDel="00000000" w:rsidP="00000000" w:rsidRDefault="00000000" w:rsidRPr="00000000" w14:paraId="0000007D">
            <w:pPr>
              <w:pageBreakBefore w:val="0"/>
              <w:widowControl w:val="0"/>
              <w:numPr>
                <w:ilvl w:val="0"/>
                <w:numId w:val="6"/>
              </w:numPr>
              <w:ind w:left="450" w:hanging="360"/>
              <w:rPr/>
            </w:pPr>
            <w:r w:rsidDel="00000000" w:rsidR="00000000" w:rsidRPr="00000000">
              <w:rPr>
                <w:rtl w:val="0"/>
              </w:rPr>
              <w:t xml:space="preserve">Describing behavior</w:t>
            </w:r>
          </w:p>
          <w:p w:rsidR="00000000" w:rsidDel="00000000" w:rsidP="00000000" w:rsidRDefault="00000000" w:rsidRPr="00000000" w14:paraId="0000007E">
            <w:pPr>
              <w:pageBreakBefore w:val="0"/>
              <w:widowControl w:val="0"/>
              <w:numPr>
                <w:ilvl w:val="1"/>
                <w:numId w:val="6"/>
              </w:numPr>
              <w:ind w:left="900" w:hanging="360"/>
              <w:rPr>
                <w:u w:val="none"/>
              </w:rPr>
            </w:pPr>
            <w:r w:rsidDel="00000000" w:rsidR="00000000" w:rsidRPr="00000000">
              <w:rPr>
                <w:rtl w:val="0"/>
              </w:rPr>
              <w:t xml:space="preserve">UML sequence diagrams</w:t>
            </w:r>
          </w:p>
          <w:p w:rsidR="00000000" w:rsidDel="00000000" w:rsidP="00000000" w:rsidRDefault="00000000" w:rsidRPr="00000000" w14:paraId="0000007F">
            <w:pPr>
              <w:pageBreakBefore w:val="0"/>
              <w:widowControl w:val="0"/>
              <w:numPr>
                <w:ilvl w:val="1"/>
                <w:numId w:val="6"/>
              </w:numPr>
              <w:ind w:left="900" w:hanging="360"/>
              <w:rPr>
                <w:u w:val="none"/>
              </w:rPr>
            </w:pPr>
            <w:r w:rsidDel="00000000" w:rsidR="00000000" w:rsidRPr="00000000">
              <w:rPr>
                <w:rtl w:val="0"/>
              </w:rPr>
              <w:t xml:space="preserve">BPMN and UML activity diagram</w:t>
            </w:r>
          </w:p>
          <w:p w:rsidR="00000000" w:rsidDel="00000000" w:rsidP="00000000" w:rsidRDefault="00000000" w:rsidRPr="00000000" w14:paraId="00000080">
            <w:pPr>
              <w:pageBreakBefore w:val="0"/>
              <w:widowControl w:val="0"/>
              <w:numPr>
                <w:ilvl w:val="1"/>
                <w:numId w:val="6"/>
              </w:numPr>
              <w:ind w:left="900" w:hanging="360"/>
              <w:rPr>
                <w:u w:val="none"/>
              </w:rPr>
            </w:pPr>
            <w:r w:rsidDel="00000000" w:rsidR="00000000" w:rsidRPr="00000000">
              <w:rPr>
                <w:rtl w:val="0"/>
              </w:rPr>
              <w:t xml:space="preserve">State machine diagram</w:t>
            </w:r>
          </w:p>
          <w:p w:rsidR="00000000" w:rsidDel="00000000" w:rsidP="00000000" w:rsidRDefault="00000000" w:rsidRPr="00000000" w14:paraId="00000081">
            <w:pPr>
              <w:pageBreakBefore w:val="0"/>
              <w:widowControl w:val="0"/>
              <w:numPr>
                <w:ilvl w:val="0"/>
                <w:numId w:val="6"/>
              </w:numPr>
              <w:ind w:left="450" w:hanging="360"/>
              <w:rPr>
                <w:u w:val="none"/>
              </w:rPr>
            </w:pPr>
            <w:r w:rsidDel="00000000" w:rsidR="00000000" w:rsidRPr="00000000">
              <w:rPr>
                <w:rtl w:val="0"/>
              </w:rPr>
              <w:t xml:space="preserve">Template for architecture views</w:t>
            </w:r>
          </w:p>
          <w:p w:rsidR="00000000" w:rsidDel="00000000" w:rsidP="00000000" w:rsidRDefault="00000000" w:rsidRPr="00000000" w14:paraId="00000082">
            <w:pPr>
              <w:pageBreakBefore w:val="0"/>
              <w:widowControl w:val="0"/>
              <w:numPr>
                <w:ilvl w:val="0"/>
                <w:numId w:val="6"/>
              </w:numPr>
              <w:ind w:left="450" w:hanging="360"/>
              <w:rPr>
                <w:u w:val="none"/>
              </w:rPr>
            </w:pPr>
            <w:r w:rsidDel="00000000" w:rsidR="00000000" w:rsidRPr="00000000">
              <w:rPr>
                <w:rtl w:val="0"/>
              </w:rPr>
              <w:t xml:space="preserve">Architecture Decision Record (ADR)</w:t>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numPr>
                <w:ilvl w:val="0"/>
                <w:numId w:val="2"/>
              </w:numPr>
              <w:ind w:left="360" w:hanging="270"/>
            </w:pPr>
            <w:r w:rsidDel="00000000" w:rsidR="00000000" w:rsidRPr="00000000">
              <w:rPr>
                <w:rtl w:val="0"/>
              </w:rPr>
              <w:t xml:space="preserve">Student presentations</w:t>
            </w:r>
          </w:p>
          <w:p w:rsidR="00000000" w:rsidDel="00000000" w:rsidP="00000000" w:rsidRDefault="00000000" w:rsidRPr="00000000" w14:paraId="00000084">
            <w:pPr>
              <w:pageBreakBefore w:val="0"/>
              <w:widowControl w:val="0"/>
              <w:numPr>
                <w:ilvl w:val="0"/>
                <w:numId w:val="2"/>
              </w:numPr>
              <w:ind w:left="360" w:hanging="270"/>
            </w:pPr>
            <w:r w:rsidDel="00000000" w:rsidR="00000000" w:rsidRPr="00000000">
              <w:rPr>
                <w:rtl w:val="0"/>
              </w:rPr>
              <w:t xml:space="preserve">Quiz week 6</w:t>
            </w:r>
          </w:p>
        </w:tc>
        <w:tc>
          <w:tcPr>
            <w:shd w:fill="auto" w:val="clear"/>
            <w:tcMar>
              <w:top w:w="100.0" w:type="dxa"/>
              <w:left w:w="100.0" w:type="dxa"/>
              <w:bottom w:w="100.0" w:type="dxa"/>
              <w:right w:w="100.0" w:type="dxa"/>
            </w:tcMar>
          </w:tcPr>
          <w:p w:rsidR="00000000" w:rsidDel="00000000" w:rsidP="00000000" w:rsidRDefault="00000000" w:rsidRPr="00000000" w14:paraId="00000085">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jc w:val="center"/>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numPr>
                <w:ilvl w:val="0"/>
                <w:numId w:val="6"/>
              </w:numPr>
              <w:ind w:left="450" w:hanging="360"/>
              <w:rPr/>
            </w:pPr>
            <w:r w:rsidDel="00000000" w:rsidR="00000000" w:rsidRPr="00000000">
              <w:rPr>
                <w:rtl w:val="0"/>
              </w:rPr>
              <w:t xml:space="preserve">Doing architecture today; wrap-up</w:t>
            </w:r>
          </w:p>
          <w:p w:rsidR="00000000" w:rsidDel="00000000" w:rsidP="00000000" w:rsidRDefault="00000000" w:rsidRPr="00000000" w14:paraId="00000088">
            <w:pPr>
              <w:pageBreakBefore w:val="0"/>
              <w:widowControl w:val="0"/>
              <w:numPr>
                <w:ilvl w:val="0"/>
                <w:numId w:val="6"/>
              </w:numPr>
              <w:ind w:left="450" w:hanging="360"/>
              <w:rPr>
                <w:u w:val="none"/>
              </w:rPr>
            </w:pPr>
            <w:r w:rsidDel="00000000" w:rsidR="00000000" w:rsidRPr="00000000">
              <w:rPr>
                <w:rtl w:val="0"/>
              </w:rPr>
              <w:t xml:space="preserve">Final exam</w:t>
            </w:r>
          </w:p>
        </w:tc>
        <w:tc>
          <w:tcPr>
            <w:shd w:fill="auto" w:val="clear"/>
            <w:tcMar>
              <w:top w:w="100.0" w:type="dxa"/>
              <w:left w:w="100.0" w:type="dxa"/>
              <w:bottom w:w="100.0" w:type="dxa"/>
              <w:right w:w="100.0" w:type="dxa"/>
            </w:tcMar>
          </w:tcPr>
          <w:p w:rsidR="00000000" w:rsidDel="00000000" w:rsidP="00000000" w:rsidRDefault="00000000" w:rsidRPr="00000000" w14:paraId="00000089">
            <w:pPr>
              <w:pageBreakBefore w:val="0"/>
              <w:widowControl w:val="0"/>
              <w:ind w:left="0" w:firstLine="0"/>
              <w:rPr/>
            </w:pPr>
            <w:r w:rsidDel="00000000" w:rsidR="00000000" w:rsidRPr="00000000">
              <w:rPr>
                <w:rtl w:val="0"/>
              </w:rPr>
            </w:r>
          </w:p>
          <w:p w:rsidR="00000000" w:rsidDel="00000000" w:rsidP="00000000" w:rsidRDefault="00000000" w:rsidRPr="00000000" w14:paraId="0000008A">
            <w:pPr>
              <w:pageBreakBefore w:val="0"/>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ind w:left="0" w:firstLine="0"/>
              <w:rPr/>
            </w:pPr>
            <w:r w:rsidDel="00000000" w:rsidR="00000000" w:rsidRPr="00000000">
              <w:rPr>
                <w:rtl w:val="0"/>
              </w:rPr>
            </w:r>
          </w:p>
        </w:tc>
      </w:tr>
    </w:tbl>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D">
      <w:pPr>
        <w:pStyle w:val="Heading1"/>
        <w:rPr>
          <w:rFonts w:ascii="Calibri" w:cs="Calibri" w:eastAsia="Calibri" w:hAnsi="Calibri"/>
          <w:b w:val="1"/>
          <w:color w:val="b01c32"/>
          <w:sz w:val="24"/>
          <w:szCs w:val="24"/>
        </w:rPr>
      </w:pPr>
      <w:bookmarkStart w:colFirst="0" w:colLast="0" w:name="_jocsz1yllftj" w:id="8"/>
      <w:bookmarkEnd w:id="8"/>
      <w:r w:rsidDel="00000000" w:rsidR="00000000" w:rsidRPr="00000000">
        <w:br w:type="page"/>
      </w:r>
      <w:r w:rsidDel="00000000" w:rsidR="00000000" w:rsidRPr="00000000">
        <w:rPr>
          <w:rtl w:val="0"/>
        </w:rPr>
      </w:r>
    </w:p>
    <w:bookmarkStart w:colFirst="0" w:colLast="0" w:name="1dvq363o6dtn" w:id="9"/>
    <w:bookmarkEnd w:id="9"/>
    <w:p w:rsidR="00000000" w:rsidDel="00000000" w:rsidP="00000000" w:rsidRDefault="00000000" w:rsidRPr="00000000" w14:paraId="0000008E">
      <w:pPr>
        <w:pStyle w:val="Heading1"/>
        <w:rPr>
          <w:rFonts w:ascii="Calibri" w:cs="Calibri" w:eastAsia="Calibri" w:hAnsi="Calibri"/>
          <w:b w:val="1"/>
          <w:color w:val="b01c32"/>
          <w:sz w:val="24"/>
          <w:szCs w:val="24"/>
        </w:rPr>
      </w:pPr>
      <w:bookmarkStart w:colFirst="0" w:colLast="0" w:name="_1l0boggr4b59" w:id="10"/>
      <w:bookmarkEnd w:id="10"/>
      <w:r w:rsidDel="00000000" w:rsidR="00000000" w:rsidRPr="00000000">
        <w:rPr>
          <w:rFonts w:ascii="Calibri" w:cs="Calibri" w:eastAsia="Calibri" w:hAnsi="Calibri"/>
          <w:b w:val="1"/>
          <w:color w:val="b01c32"/>
          <w:sz w:val="24"/>
          <w:szCs w:val="24"/>
          <w:rtl w:val="0"/>
        </w:rPr>
        <w:t xml:space="preserve">References</w:t>
      </w:r>
    </w:p>
    <w:p w:rsidR="00000000" w:rsidDel="00000000" w:rsidP="00000000" w:rsidRDefault="00000000" w:rsidRPr="00000000" w14:paraId="0000008F">
      <w:pPr>
        <w:rPr/>
      </w:pPr>
      <w:hyperlink r:id="rId13">
        <w:r w:rsidDel="00000000" w:rsidR="00000000" w:rsidRPr="00000000">
          <w:rPr>
            <w:color w:val="1155cc"/>
            <w:u w:val="single"/>
            <w:rtl w:val="0"/>
          </w:rPr>
          <w:t xml:space="preserve">Software Architecture references</w:t>
        </w:r>
      </w:hyperlink>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spacing w:after="120" w:before="400" w:lineRule="auto"/>
        <w:rPr>
          <w:b w:val="1"/>
          <w:color w:val="b01c32"/>
        </w:rPr>
      </w:pPr>
      <w:r w:rsidDel="00000000" w:rsidR="00000000" w:rsidRPr="00000000">
        <w:rPr>
          <w:b w:val="1"/>
          <w:color w:val="b01c32"/>
          <w:rtl w:val="0"/>
        </w:rPr>
        <w:t xml:space="preserve">Accommodations for Students Disabilities. </w:t>
      </w: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hyperlink r:id="rId14">
        <w:r w:rsidDel="00000000" w:rsidR="00000000" w:rsidRPr="00000000">
          <w:rPr>
            <w:color w:val="1155cc"/>
            <w:u w:val="single"/>
            <w:rtl w:val="0"/>
          </w:rPr>
          <w:t xml:space="preserve">access@andrew.cmu.edu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2">
      <w:pPr>
        <w:spacing w:after="120" w:before="400" w:lineRule="auto"/>
        <w:rPr/>
      </w:pPr>
      <w:r w:rsidDel="00000000" w:rsidR="00000000" w:rsidRPr="00000000">
        <w:rPr>
          <w:b w:val="1"/>
          <w:color w:val="b01c32"/>
          <w:rtl w:val="0"/>
        </w:rPr>
        <w:t xml:space="preserve">Academic Integrity. </w:t>
      </w:r>
      <w:r w:rsidDel="00000000" w:rsidR="00000000" w:rsidRPr="00000000">
        <w:rPr>
          <w:rtl w:val="0"/>
        </w:rPr>
        <w:t xml:space="preserve">Honesty and transparency are important to good scholarship. Plagiarism and cheating, however, are serious academic offenses with serious consequences. If you are discovered engaging in either behavior in this course, you will earn a failing grade on the assignment in question, and further disciplinary action may be taken. </w:t>
      </w:r>
    </w:p>
    <w:p w:rsidR="00000000" w:rsidDel="00000000" w:rsidP="00000000" w:rsidRDefault="00000000" w:rsidRPr="00000000" w14:paraId="00000093">
      <w:pPr>
        <w:spacing w:after="120" w:before="120" w:lineRule="auto"/>
        <w:rPr>
          <w:b w:val="1"/>
          <w:color w:val="b01c32"/>
        </w:rPr>
      </w:pPr>
      <w:r w:rsidDel="00000000" w:rsidR="00000000" w:rsidRPr="00000000">
        <w:rPr>
          <w:rtl w:val="0"/>
        </w:rPr>
        <w:t xml:space="preserve">For a clear description of what counts as plagiarism, cheating, and/or the use of unauthorized sources, please see the </w:t>
      </w:r>
      <w:hyperlink r:id="rId15">
        <w:r w:rsidDel="00000000" w:rsidR="00000000" w:rsidRPr="00000000">
          <w:rPr>
            <w:color w:val="0563c1"/>
            <w:u w:val="single"/>
            <w:rtl w:val="0"/>
          </w:rPr>
          <w:t xml:space="preserve">University’s Policy on Academic Integrity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4">
      <w:pPr>
        <w:spacing w:after="120" w:before="120" w:lineRule="auto"/>
        <w:rPr/>
      </w:pPr>
      <w:r w:rsidDel="00000000" w:rsidR="00000000" w:rsidRPr="00000000">
        <w:rPr>
          <w:rtl w:val="0"/>
        </w:rPr>
        <w:t xml:space="preserve">If you have any questions regarding plagiarism or cheating, please ask me as soon as possible to avoid any misunderstandings. For more information about Carnegie Mellon’s standards with respect to academic integrity, you can also check out the </w:t>
      </w:r>
      <w:hyperlink r:id="rId16">
        <w:r w:rsidDel="00000000" w:rsidR="00000000" w:rsidRPr="00000000">
          <w:rPr>
            <w:color w:val="0563c1"/>
            <w:u w:val="single"/>
            <w:rtl w:val="0"/>
          </w:rPr>
          <w:t xml:space="preserve">Office of Community Standards &amp; Integrity</w:t>
        </w:r>
      </w:hyperlink>
      <w:r w:rsidDel="00000000" w:rsidR="00000000" w:rsidRPr="00000000">
        <w:rPr>
          <w:rtl w:val="0"/>
        </w:rPr>
        <w:t xml:space="preserve"> website.</w:t>
      </w:r>
    </w:p>
    <w:p w:rsidR="00000000" w:rsidDel="00000000" w:rsidP="00000000" w:rsidRDefault="00000000" w:rsidRPr="00000000" w14:paraId="00000095">
      <w:pPr>
        <w:spacing w:after="120" w:before="120" w:lineRule="auto"/>
        <w:rPr/>
      </w:pPr>
      <w:r w:rsidDel="00000000" w:rsidR="00000000" w:rsidRPr="00000000">
        <w:rPr>
          <w:rtl w:val="0"/>
        </w:rPr>
      </w:r>
    </w:p>
    <w:p w:rsidR="00000000" w:rsidDel="00000000" w:rsidP="00000000" w:rsidRDefault="00000000" w:rsidRPr="00000000" w14:paraId="00000096">
      <w:pPr>
        <w:spacing w:after="120" w:before="120" w:lineRule="auto"/>
        <w:rPr/>
      </w:pPr>
      <w:r w:rsidDel="00000000" w:rsidR="00000000" w:rsidRPr="00000000">
        <w:rPr>
          <w:b w:val="1"/>
          <w:color w:val="b01c32"/>
          <w:rtl w:val="0"/>
        </w:rPr>
        <w:t xml:space="preserve">Generative Artificial Intelligence (AI) Tools and Academic Integrity. </w:t>
      </w:r>
      <w:r w:rsidDel="00000000" w:rsidR="00000000" w:rsidRPr="00000000">
        <w:rPr>
          <w:rtl w:val="0"/>
        </w:rPr>
        <w:t xml:space="preserve">Certain assignments in this course may permit or even encourage the use of generative artificial intelligence (AI) tools, such as ChatGPT. When AI use is permissible, it will be clearly stated in the assignment. Otherwise, the default is that use of generative AI is disallowed. It is each student’s responsibility to assess the validity and applicability of any AI output that is submitted. You may not earn full credit if inaccurate on invalid information is found in your work. Deviations from the guidelines above will be considered violations of CMU’s academic integrity policy. Note that expectations for “plagiarism, cheating, and acceptable assistance” on student work may vary across your courses and instructors. Please email me if you have questions regarding what is permissible and not for a particular graded activity.</w:t>
      </w:r>
    </w:p>
    <w:p w:rsidR="00000000" w:rsidDel="00000000" w:rsidP="00000000" w:rsidRDefault="00000000" w:rsidRPr="00000000" w14:paraId="00000097">
      <w:pPr>
        <w:spacing w:after="120" w:before="120" w:lineRule="auto"/>
        <w:rPr/>
      </w:pPr>
      <w:r w:rsidDel="00000000" w:rsidR="00000000" w:rsidRPr="00000000">
        <w:rPr>
          <w:rtl w:val="0"/>
        </w:rPr>
      </w:r>
    </w:p>
    <w:p w:rsidR="00000000" w:rsidDel="00000000" w:rsidP="00000000" w:rsidRDefault="00000000" w:rsidRPr="00000000" w14:paraId="00000098">
      <w:pPr>
        <w:spacing w:after="120" w:before="120" w:lineRule="auto"/>
        <w:rPr/>
      </w:pPr>
      <w:r w:rsidDel="00000000" w:rsidR="00000000" w:rsidRPr="00000000">
        <w:rPr>
          <w:b w:val="1"/>
          <w:color w:val="b01c32"/>
          <w:rtl w:val="0"/>
        </w:rPr>
        <w:t xml:space="preserve">Student Well-Being.</w:t>
      </w:r>
      <w:r w:rsidDel="00000000" w:rsidR="00000000" w:rsidRPr="00000000">
        <w:rPr>
          <w:rtl w:val="0"/>
        </w:rPr>
        <w:t xml:space="preserve"> The last few years have been challenging. We are all under a lot of stress and uncertainty at this time. I encourage you to find ways to move regularly, eat well, and reach out to your support system or me (</w:t>
      </w:r>
      <w:hyperlink r:id="rId17">
        <w:r w:rsidDel="00000000" w:rsidR="00000000" w:rsidRPr="00000000">
          <w:rPr>
            <w:color w:val="1155cc"/>
            <w:u w:val="single"/>
            <w:rtl w:val="0"/>
          </w:rPr>
          <w:t xml:space="preserve">pmerson@cmu.edu</w:t>
        </w:r>
      </w:hyperlink>
      <w:r w:rsidDel="00000000" w:rsidR="00000000" w:rsidRPr="00000000">
        <w:rPr>
          <w:rtl w:val="0"/>
        </w:rPr>
        <w:t xml:space="preserve">) if you need to. We can all benefit from support in times of stress, and this semester is no exception.</w:t>
      </w:r>
    </w:p>
    <w:p w:rsidR="00000000" w:rsidDel="00000000" w:rsidP="00000000" w:rsidRDefault="00000000" w:rsidRPr="00000000" w14:paraId="00000099">
      <w:pPr>
        <w:spacing w:after="120" w:before="120" w:lineRule="auto"/>
        <w:rPr/>
      </w:pPr>
      <w:r w:rsidDel="00000000" w:rsidR="00000000" w:rsidRPr="00000000">
        <w:rPr>
          <w:rtl w:val="0"/>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services are available, and treatment does work. You can learn more about confidential mental health services available on campus at the </w:t>
      </w:r>
      <w:hyperlink r:id="rId18">
        <w:r w:rsidDel="00000000" w:rsidR="00000000" w:rsidRPr="00000000">
          <w:rPr>
            <w:color w:val="1155cc"/>
            <w:u w:val="single"/>
            <w:rtl w:val="0"/>
          </w:rPr>
          <w:t xml:space="preserve">Counseling and Psychological Services</w:t>
        </w:r>
      </w:hyperlink>
      <w:r w:rsidDel="00000000" w:rsidR="00000000" w:rsidRPr="00000000">
        <w:rPr>
          <w:rtl w:val="0"/>
        </w:rPr>
        <w:t xml:space="preserve"> website. Support is always available (24/7) from Counseling and Psychological Services: 412-268-2922.</w:t>
      </w:r>
    </w:p>
    <w:p w:rsidR="00000000" w:rsidDel="00000000" w:rsidP="00000000" w:rsidRDefault="00000000" w:rsidRPr="00000000" w14:paraId="0000009A">
      <w:pPr>
        <w:spacing w:after="120" w:before="120" w:lineRule="auto"/>
        <w:rPr/>
      </w:pPr>
      <w:r w:rsidDel="00000000" w:rsidR="00000000" w:rsidRPr="00000000">
        <w:rPr>
          <w:rtl w:val="0"/>
        </w:rPr>
        <w:t xml:space="preserve">If you are worried about affording food or feeling insecure about food, there are resources on campus who can help. Email (</w:t>
      </w:r>
      <w:hyperlink r:id="rId19">
        <w:r w:rsidDel="00000000" w:rsidR="00000000" w:rsidRPr="00000000">
          <w:rPr>
            <w:color w:val="1155cc"/>
            <w:u w:val="single"/>
            <w:rtl w:val="0"/>
          </w:rPr>
          <w:t xml:space="preserve">cmu-pantry@andrew.cmu.edu</w:t>
        </w:r>
      </w:hyperlink>
      <w:r w:rsidDel="00000000" w:rsidR="00000000" w:rsidRPr="00000000">
        <w:rPr>
          <w:rtl w:val="0"/>
        </w:rPr>
        <w:t xml:space="preserve">) or call (412-268-8704) the CMU Food Pantry Coordinator to schedule an appointment.</w:t>
      </w:r>
    </w:p>
    <w:p w:rsidR="00000000" w:rsidDel="00000000" w:rsidP="00000000" w:rsidRDefault="00000000" w:rsidRPr="00000000" w14:paraId="0000009B">
      <w:pPr>
        <w:spacing w:after="120" w:before="120" w:lineRule="auto"/>
        <w:rPr/>
      </w:pPr>
      <w:r w:rsidDel="00000000" w:rsidR="00000000" w:rsidRPr="00000000">
        <w:rPr>
          <w:rtl w:val="0"/>
        </w:rPr>
      </w:r>
    </w:p>
    <w:p w:rsidR="00000000" w:rsidDel="00000000" w:rsidP="00000000" w:rsidRDefault="00000000" w:rsidRPr="00000000" w14:paraId="0000009C">
      <w:pPr>
        <w:spacing w:after="120" w:before="120" w:lineRule="auto"/>
        <w:rPr/>
      </w:pPr>
      <w:r w:rsidDel="00000000" w:rsidR="00000000" w:rsidRPr="00000000">
        <w:rPr>
          <w:b w:val="1"/>
          <w:color w:val="b01c32"/>
          <w:rtl w:val="0"/>
        </w:rPr>
        <w:t xml:space="preserve">We must treat every individual with respect</w:t>
      </w:r>
      <w:r w:rsidDel="00000000" w:rsidR="00000000" w:rsidRPr="00000000">
        <w:rPr>
          <w:rtl w:val="0"/>
        </w:rPr>
        <w:t xml:space="preserve">. 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 will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rsidR="00000000" w:rsidDel="00000000" w:rsidP="00000000" w:rsidRDefault="00000000" w:rsidRPr="00000000" w14:paraId="0000009D">
      <w:pPr>
        <w:spacing w:after="120" w:before="120" w:lineRule="auto"/>
        <w:rPr/>
      </w:pPr>
      <w:r w:rsidDel="00000000" w:rsidR="00000000" w:rsidRPr="00000000">
        <w:rPr>
          <w:rtl w:val="0"/>
        </w:rPr>
        <w:t xml:space="preserve">Each of us is responsible for creating a safer, more inclusive environment. </w:t>
      </w:r>
    </w:p>
    <w:p w:rsidR="00000000" w:rsidDel="00000000" w:rsidP="00000000" w:rsidRDefault="00000000" w:rsidRPr="00000000" w14:paraId="0000009E">
      <w:pPr>
        <w:spacing w:after="120" w:before="120" w:lineRule="auto"/>
        <w:rPr/>
      </w:pPr>
      <w:r w:rsidDel="00000000" w:rsidR="00000000" w:rsidRPr="00000000">
        <w:rPr>
          <w:rtl w:val="0"/>
        </w:rPr>
        <w:t xml:space="preserve">Unfortunately, incidents of bias or discrimination do occur, whether intentional or unintentional. They contribute to creating an unwelcoming environment for individuals and groups at the university. Therefore, the university encourages anyone who experiences or observes unfair or hostile treatment on the basis of identity to speak out for justice and support, within the moment of the incident or after the incident has passed. Anyone can share these experiences using the following resources: </w:t>
      </w:r>
    </w:p>
    <w:p w:rsidR="00000000" w:rsidDel="00000000" w:rsidP="00000000" w:rsidRDefault="00000000" w:rsidRPr="00000000" w14:paraId="0000009F">
      <w:pPr>
        <w:numPr>
          <w:ilvl w:val="0"/>
          <w:numId w:val="1"/>
        </w:numPr>
        <w:spacing w:after="0" w:afterAutospacing="0" w:before="120" w:lineRule="auto"/>
        <w:ind w:left="720" w:hanging="360"/>
      </w:pPr>
      <w:r w:rsidDel="00000000" w:rsidR="00000000" w:rsidRPr="00000000">
        <w:rPr>
          <w:b w:val="1"/>
          <w:rtl w:val="0"/>
        </w:rPr>
        <w:t xml:space="preserve">Center for Student Diversity and Inclusion</w:t>
      </w:r>
      <w:r w:rsidDel="00000000" w:rsidR="00000000" w:rsidRPr="00000000">
        <w:rPr>
          <w:rtl w:val="0"/>
        </w:rPr>
        <w:t xml:space="preserve">: </w:t>
      </w:r>
      <w:hyperlink r:id="rId20">
        <w:r w:rsidDel="00000000" w:rsidR="00000000" w:rsidRPr="00000000">
          <w:rPr>
            <w:color w:val="1155cc"/>
            <w:u w:val="single"/>
            <w:rtl w:val="0"/>
          </w:rPr>
          <w:t xml:space="preserve">csdi@andrew.cmu.edu</w:t>
        </w:r>
      </w:hyperlink>
      <w:r w:rsidDel="00000000" w:rsidR="00000000" w:rsidRPr="00000000">
        <w:rPr>
          <w:rtl w:val="0"/>
        </w:rPr>
        <w:t xml:space="preserve">, (412) 268-2150</w:t>
      </w:r>
    </w:p>
    <w:p w:rsidR="00000000" w:rsidDel="00000000" w:rsidP="00000000" w:rsidRDefault="00000000" w:rsidRPr="00000000" w14:paraId="000000A0">
      <w:pPr>
        <w:numPr>
          <w:ilvl w:val="0"/>
          <w:numId w:val="1"/>
        </w:numPr>
        <w:spacing w:after="120" w:before="0" w:beforeAutospacing="0" w:lineRule="auto"/>
        <w:ind w:left="720" w:hanging="360"/>
      </w:pPr>
      <w:r w:rsidDel="00000000" w:rsidR="00000000" w:rsidRPr="00000000">
        <w:rPr>
          <w:b w:val="1"/>
          <w:rtl w:val="0"/>
        </w:rPr>
        <w:t xml:space="preserve">Ethics Reporting Hotline. </w:t>
      </w:r>
      <w:r w:rsidDel="00000000" w:rsidR="00000000" w:rsidRPr="00000000">
        <w:rPr>
          <w:rtl w:val="0"/>
        </w:rPr>
        <w:t xml:space="preserve">Students, faculty, and staff can anonymously file a report by calling 844-587-0793 or visiting cmu.ethicspoint.com.</w:t>
      </w:r>
      <w:r w:rsidDel="00000000" w:rsidR="00000000" w:rsidRPr="00000000">
        <w:rPr>
          <w:rtl w:val="0"/>
        </w:rPr>
      </w:r>
    </w:p>
    <w:p w:rsidR="00000000" w:rsidDel="00000000" w:rsidP="00000000" w:rsidRDefault="00000000" w:rsidRPr="00000000" w14:paraId="000000A1">
      <w:pPr>
        <w:spacing w:after="120" w:before="120" w:lineRule="auto"/>
        <w:rPr/>
      </w:pPr>
      <w:r w:rsidDel="00000000" w:rsidR="00000000" w:rsidRPr="00000000">
        <w:rPr>
          <w:rtl w:val="0"/>
        </w:rPr>
        <w:t xml:space="preserve">All reports will be documented and deliberated to determine if there should be any following actions. Regardless of incident type, the university will use all shared experiences to transform our campus climate to be more equitable and just.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rPr>
          <w:b w:val="1"/>
          <w:color w:val="b01c32"/>
        </w:rPr>
      </w:pPr>
      <w:r w:rsidDel="00000000" w:rsidR="00000000" w:rsidRPr="00000000">
        <w:rPr>
          <w:rtl w:val="0"/>
        </w:rPr>
      </w:r>
    </w:p>
    <w:p w:rsidR="00000000" w:rsidDel="00000000" w:rsidP="00000000" w:rsidRDefault="00000000" w:rsidRPr="00000000" w14:paraId="000000A3">
      <w:pPr>
        <w:pageBreakBefore w:val="0"/>
        <w:spacing w:after="120" w:before="400" w:lineRule="auto"/>
        <w:rPr/>
      </w:pPr>
      <w:r w:rsidDel="00000000" w:rsidR="00000000" w:rsidRPr="00000000">
        <w:rPr>
          <w:rtl w:val="0"/>
        </w:rPr>
      </w:r>
    </w:p>
    <w:sectPr>
      <w:headerReference r:id="rId21"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ind w:left="-90" w:firstLine="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tabs>
        <w:tab w:val="center" w:leader="none" w:pos="4680"/>
        <w:tab w:val="right" w:leader="none" w:pos="9360"/>
      </w:tabs>
      <w:ind w:left="-270" w:firstLine="0"/>
      <w:rPr>
        <w:color w:val="000000"/>
      </w:rPr>
    </w:pPr>
    <w:r w:rsidDel="00000000" w:rsidR="00000000" w:rsidRPr="00000000">
      <w:rPr>
        <w:color w:val="000000"/>
      </w:rPr>
      <w:drawing>
        <wp:inline distB="0" distT="0" distL="0" distR="0">
          <wp:extent cx="1739900" cy="900581"/>
          <wp:effectExtent b="0" l="0" r="0" t="0"/>
          <wp:docPr descr="Master of Software Engineering Programs logo" id="1" name="image2.png"/>
          <a:graphic>
            <a:graphicData uri="http://schemas.openxmlformats.org/drawingml/2006/picture">
              <pic:pic>
                <pic:nvPicPr>
                  <pic:cNvPr descr="Master of Software Engineering Programs logo" id="0" name="image2.png"/>
                  <pic:cNvPicPr preferRelativeResize="0"/>
                </pic:nvPicPr>
                <pic:blipFill>
                  <a:blip r:embed="rId1"/>
                  <a:srcRect b="0" l="0" r="0" t="0"/>
                  <a:stretch>
                    <a:fillRect/>
                  </a:stretch>
                </pic:blipFill>
                <pic:spPr>
                  <a:xfrm>
                    <a:off x="0" y="0"/>
                    <a:ext cx="1739900" cy="900581"/>
                  </a:xfrm>
                  <a:prstGeom prst="rect"/>
                  <a:ln/>
                </pic:spPr>
              </pic:pic>
            </a:graphicData>
          </a:graphic>
        </wp:inline>
      </w:drawing>
    </w:r>
    <w:r w:rsidDel="00000000" w:rsidR="00000000" w:rsidRPr="00000000">
      <w:rPr>
        <w:color w:val="000000"/>
      </w:rPr>
      <w:drawing>
        <wp:inline distB="0" distT="0" distL="0" distR="0">
          <wp:extent cx="1835785" cy="820243"/>
          <wp:effectExtent b="0" l="0" r="0" t="0"/>
          <wp:docPr descr="Carnegie Mellon, Master of Software Engineering word mark" id="2" name="image1.png"/>
          <a:graphic>
            <a:graphicData uri="http://schemas.openxmlformats.org/drawingml/2006/picture">
              <pic:pic>
                <pic:nvPicPr>
                  <pic:cNvPr descr="Carnegie Mellon, Master of Software Engineering word mark" id="0" name="image1.png"/>
                  <pic:cNvPicPr preferRelativeResize="0"/>
                </pic:nvPicPr>
                <pic:blipFill>
                  <a:blip r:embed="rId2"/>
                  <a:srcRect b="0" l="0" r="0" t="0"/>
                  <a:stretch>
                    <a:fillRect/>
                  </a:stretch>
                </pic:blipFill>
                <pic:spPr>
                  <a:xfrm>
                    <a:off x="0" y="0"/>
                    <a:ext cx="1835785" cy="8202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120" w:before="400" w:lineRule="auto"/>
    </w:pPr>
    <w:rPr>
      <w:rFonts w:ascii="Arial" w:cs="Arial" w:eastAsia="Arial" w:hAnsi="Arial"/>
      <w:color w:val="00539f"/>
      <w:sz w:val="36"/>
      <w:szCs w:val="36"/>
    </w:rPr>
  </w:style>
  <w:style w:type="paragraph" w:styleId="Heading2">
    <w:name w:val="heading 2"/>
    <w:basedOn w:val="Normal"/>
    <w:next w:val="Normal"/>
    <w:pPr>
      <w:keepNext w:val="1"/>
      <w:keepLines w:val="1"/>
      <w:shd w:fill="ffffff" w:val="clear"/>
      <w:spacing w:after="120" w:before="400" w:lineRule="auto"/>
    </w:pPr>
    <w:rPr>
      <w:b w:val="1"/>
      <w:color w:val="bb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sdi@andrew.cmu.edu" TargetMode="External"/><Relationship Id="rId11" Type="http://schemas.openxmlformats.org/officeDocument/2006/relationships/hyperlink" Target="https://www.cmu.edu/hub/contact/liaisons.html" TargetMode="External"/><Relationship Id="rId10" Type="http://schemas.openxmlformats.org/officeDocument/2006/relationships/hyperlink" Target="https://www.cmu.edu/computing/start/students.html" TargetMode="External"/><Relationship Id="rId21" Type="http://schemas.openxmlformats.org/officeDocument/2006/relationships/header" Target="header1.xml"/><Relationship Id="rId13" Type="http://schemas.openxmlformats.org/officeDocument/2006/relationships/hyperlink" Target="https://docs.google.com/document/d/1Wb1CL1X0uZBI9wZXKIzvn5tO_BG-giXlFP1mrqkyS0Q/edit?usp=sharing" TargetMode="External"/><Relationship Id="rId12" Type="http://schemas.openxmlformats.org/officeDocument/2006/relationships/hyperlink" Target="https://www.cmu.edu/student-affairs/the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gni@andrew.cmu.edu" TargetMode="External"/><Relationship Id="rId15" Type="http://schemas.openxmlformats.org/officeDocument/2006/relationships/hyperlink" Target="https://www.cmu.edu/policies/student-and-student-life/academic-integrity.html" TargetMode="External"/><Relationship Id="rId14" Type="http://schemas.openxmlformats.org/officeDocument/2006/relationships/hyperlink" Target="mailto:access@andrew.cmu.edu" TargetMode="External"/><Relationship Id="rId17" Type="http://schemas.openxmlformats.org/officeDocument/2006/relationships/hyperlink" Target="mailto:pmerson@cmu.edu" TargetMode="External"/><Relationship Id="rId16" Type="http://schemas.openxmlformats.org/officeDocument/2006/relationships/hyperlink" Target="https://www.cmu.edu/student-affairs/ocsi/students/avoiding/index.html" TargetMode="External"/><Relationship Id="rId5" Type="http://schemas.openxmlformats.org/officeDocument/2006/relationships/styles" Target="styles.xml"/><Relationship Id="rId19" Type="http://schemas.openxmlformats.org/officeDocument/2006/relationships/hyperlink" Target="mailto:cmu-pantry@andrew.cmu.edu" TargetMode="External"/><Relationship Id="rId6" Type="http://schemas.openxmlformats.org/officeDocument/2006/relationships/hyperlink" Target="https://cmu.zoom.us/j/93919167912?pwd=bTcJOMaaMlrmK1bVznXMx3Ombbve9w.1" TargetMode="External"/><Relationship Id="rId18" Type="http://schemas.openxmlformats.org/officeDocument/2006/relationships/hyperlink" Target="http://www.cmu.edu/counseling/" TargetMode="External"/><Relationship Id="rId7" Type="http://schemas.openxmlformats.org/officeDocument/2006/relationships/hyperlink" Target="mailto:pmerson@cmu.edu" TargetMode="External"/><Relationship Id="rId8" Type="http://schemas.openxmlformats.org/officeDocument/2006/relationships/hyperlink" Target="mailto:shivamb@andrew.cm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